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36" w:rsidRPr="00B80E1B" w:rsidRDefault="00064C49" w:rsidP="00064C49">
      <w:pPr>
        <w:tabs>
          <w:tab w:val="left" w:pos="7513"/>
          <w:tab w:val="left" w:pos="9923"/>
        </w:tabs>
        <w:ind w:left="1134" w:right="-2" w:hanging="1134"/>
        <w:jc w:val="center"/>
        <w:rPr>
          <w:sz w:val="28"/>
          <w:szCs w:val="28"/>
          <w:lang w:val="uk-UA"/>
        </w:rPr>
      </w:pPr>
      <w:r>
        <w:rPr>
          <w:sz w:val="28"/>
          <w:szCs w:val="28"/>
          <w:lang w:val="uk-UA"/>
        </w:rPr>
        <w:t xml:space="preserve">                                         </w:t>
      </w:r>
      <w:r w:rsidR="009D5F6E">
        <w:rPr>
          <w:sz w:val="28"/>
          <w:szCs w:val="28"/>
          <w:lang w:val="uk-UA"/>
        </w:rPr>
        <w:t xml:space="preserve"> </w:t>
      </w:r>
      <w:r>
        <w:rPr>
          <w:sz w:val="28"/>
          <w:szCs w:val="28"/>
          <w:lang w:val="uk-UA"/>
        </w:rPr>
        <w:t xml:space="preserve">                     </w:t>
      </w:r>
      <w:r w:rsidR="009D5F6E">
        <w:rPr>
          <w:sz w:val="28"/>
          <w:szCs w:val="28"/>
          <w:lang w:val="uk-UA"/>
        </w:rPr>
        <w:t xml:space="preserve">   </w:t>
      </w:r>
      <w:r>
        <w:rPr>
          <w:sz w:val="28"/>
          <w:szCs w:val="28"/>
          <w:lang w:val="uk-UA"/>
        </w:rPr>
        <w:t xml:space="preserve">      </w:t>
      </w:r>
      <w:r w:rsidR="00B80E1B" w:rsidRPr="00B80E1B">
        <w:rPr>
          <w:sz w:val="28"/>
          <w:szCs w:val="28"/>
          <w:lang w:val="uk-UA"/>
        </w:rPr>
        <w:t>Додаток</w:t>
      </w:r>
    </w:p>
    <w:p w:rsidR="00B80E1B" w:rsidRPr="00B80E1B" w:rsidRDefault="00B80E1B" w:rsidP="00B80E1B">
      <w:pPr>
        <w:ind w:left="1134" w:hanging="1134"/>
        <w:jc w:val="right"/>
        <w:rPr>
          <w:sz w:val="28"/>
          <w:szCs w:val="28"/>
          <w:lang w:val="uk-UA"/>
        </w:rPr>
      </w:pPr>
      <w:r w:rsidRPr="00B80E1B">
        <w:rPr>
          <w:sz w:val="28"/>
          <w:szCs w:val="28"/>
          <w:lang w:val="uk-UA"/>
        </w:rPr>
        <w:t>до рішення виконавчого</w:t>
      </w:r>
    </w:p>
    <w:p w:rsidR="00B80E1B" w:rsidRPr="00B80E1B" w:rsidRDefault="009D5F6E" w:rsidP="009D5F6E">
      <w:pPr>
        <w:ind w:left="1134" w:hanging="1134"/>
        <w:jc w:val="center"/>
        <w:rPr>
          <w:sz w:val="28"/>
          <w:szCs w:val="28"/>
          <w:lang w:val="uk-UA"/>
        </w:rPr>
      </w:pPr>
      <w:r>
        <w:rPr>
          <w:sz w:val="28"/>
          <w:szCs w:val="28"/>
          <w:lang w:val="uk-UA"/>
        </w:rPr>
        <w:t xml:space="preserve">                                                                                               </w:t>
      </w:r>
      <w:r w:rsidR="00B80E1B" w:rsidRPr="00B80E1B">
        <w:rPr>
          <w:sz w:val="28"/>
          <w:szCs w:val="28"/>
          <w:lang w:val="uk-UA"/>
        </w:rPr>
        <w:t>комітету міської ради</w:t>
      </w:r>
    </w:p>
    <w:p w:rsidR="00B80E1B" w:rsidRDefault="00B80E1B" w:rsidP="00B80E1B">
      <w:pPr>
        <w:tabs>
          <w:tab w:val="left" w:pos="6946"/>
        </w:tabs>
        <w:ind w:left="1134" w:hanging="1134"/>
        <w:jc w:val="right"/>
        <w:rPr>
          <w:b/>
          <w:sz w:val="28"/>
          <w:szCs w:val="28"/>
          <w:lang w:val="uk-UA"/>
        </w:rPr>
      </w:pPr>
      <w:r w:rsidRPr="00B80E1B">
        <w:rPr>
          <w:sz w:val="28"/>
          <w:szCs w:val="28"/>
          <w:lang w:val="uk-UA"/>
        </w:rPr>
        <w:t>________</w:t>
      </w:r>
      <w:r w:rsidR="00064C49">
        <w:rPr>
          <w:sz w:val="28"/>
          <w:szCs w:val="28"/>
          <w:lang w:val="uk-UA"/>
        </w:rPr>
        <w:t>_</w:t>
      </w:r>
      <w:r w:rsidRPr="00B80E1B">
        <w:rPr>
          <w:sz w:val="28"/>
          <w:szCs w:val="28"/>
          <w:lang w:val="uk-UA"/>
        </w:rPr>
        <w:t>_ № _</w:t>
      </w:r>
      <w:r>
        <w:rPr>
          <w:sz w:val="28"/>
          <w:szCs w:val="28"/>
          <w:lang w:val="uk-UA"/>
        </w:rPr>
        <w:t>_</w:t>
      </w:r>
      <w:r w:rsidR="00064C49">
        <w:rPr>
          <w:sz w:val="28"/>
          <w:szCs w:val="28"/>
          <w:lang w:val="uk-UA"/>
        </w:rPr>
        <w:t>_</w:t>
      </w:r>
      <w:r w:rsidRPr="00B80E1B">
        <w:rPr>
          <w:sz w:val="28"/>
          <w:szCs w:val="28"/>
          <w:lang w:val="uk-UA"/>
        </w:rPr>
        <w:t>____</w:t>
      </w:r>
    </w:p>
    <w:p w:rsidR="00B80E1B" w:rsidRDefault="00B80E1B" w:rsidP="00214AF5">
      <w:pPr>
        <w:ind w:left="1134" w:hanging="1134"/>
        <w:jc w:val="center"/>
        <w:rPr>
          <w:b/>
          <w:sz w:val="28"/>
          <w:szCs w:val="28"/>
          <w:lang w:val="uk-UA"/>
        </w:rPr>
      </w:pPr>
    </w:p>
    <w:p w:rsidR="00214AF5" w:rsidRPr="00FC3B3C" w:rsidRDefault="00214AF5" w:rsidP="00214AF5">
      <w:pPr>
        <w:ind w:left="1134" w:hanging="1134"/>
        <w:jc w:val="center"/>
        <w:rPr>
          <w:b/>
          <w:sz w:val="28"/>
          <w:szCs w:val="28"/>
          <w:lang w:val="uk-UA"/>
        </w:rPr>
      </w:pPr>
      <w:r w:rsidRPr="00FC3B3C">
        <w:rPr>
          <w:b/>
          <w:sz w:val="28"/>
          <w:szCs w:val="28"/>
          <w:lang w:val="uk-UA"/>
        </w:rPr>
        <w:t>ПРОГНОЗ</w:t>
      </w:r>
    </w:p>
    <w:p w:rsidR="00214AF5" w:rsidRDefault="00214AF5" w:rsidP="00214AF5">
      <w:pPr>
        <w:ind w:left="1134" w:hanging="1134"/>
        <w:jc w:val="center"/>
        <w:rPr>
          <w:b/>
          <w:sz w:val="28"/>
          <w:szCs w:val="28"/>
          <w:lang w:val="uk-UA"/>
        </w:rPr>
      </w:pPr>
      <w:r w:rsidRPr="00FC3B3C">
        <w:rPr>
          <w:b/>
          <w:sz w:val="28"/>
          <w:szCs w:val="28"/>
          <w:lang w:val="uk-UA"/>
        </w:rPr>
        <w:t xml:space="preserve">БЮДЖЕТУ </w:t>
      </w:r>
      <w:proofErr w:type="spellStart"/>
      <w:r w:rsidRPr="00FC3B3C">
        <w:rPr>
          <w:b/>
          <w:sz w:val="28"/>
          <w:szCs w:val="28"/>
          <w:lang w:val="uk-UA"/>
        </w:rPr>
        <w:t>м.ЗАПОРІЖЖЯ</w:t>
      </w:r>
      <w:proofErr w:type="spellEnd"/>
      <w:r w:rsidRPr="00FC3B3C">
        <w:rPr>
          <w:b/>
          <w:sz w:val="28"/>
          <w:szCs w:val="28"/>
          <w:lang w:val="uk-UA"/>
        </w:rPr>
        <w:t xml:space="preserve"> НА 201</w:t>
      </w:r>
      <w:r w:rsidR="00EF0F49">
        <w:rPr>
          <w:b/>
          <w:sz w:val="28"/>
          <w:szCs w:val="28"/>
          <w:lang w:val="uk-UA"/>
        </w:rPr>
        <w:t>9</w:t>
      </w:r>
      <w:r w:rsidRPr="00FC3B3C">
        <w:rPr>
          <w:b/>
          <w:sz w:val="28"/>
          <w:szCs w:val="28"/>
          <w:lang w:val="uk-UA"/>
        </w:rPr>
        <w:t xml:space="preserve"> – 20</w:t>
      </w:r>
      <w:r w:rsidR="00EF0F49">
        <w:rPr>
          <w:b/>
          <w:sz w:val="28"/>
          <w:szCs w:val="28"/>
          <w:lang w:val="uk-UA"/>
        </w:rPr>
        <w:t>20</w:t>
      </w:r>
      <w:r w:rsidRPr="00FC3B3C">
        <w:rPr>
          <w:b/>
          <w:sz w:val="28"/>
          <w:szCs w:val="28"/>
          <w:lang w:val="uk-UA"/>
        </w:rPr>
        <w:t xml:space="preserve"> РОКИ</w:t>
      </w:r>
    </w:p>
    <w:p w:rsidR="00B277E4" w:rsidRDefault="00B277E4" w:rsidP="00214AF5">
      <w:pPr>
        <w:ind w:left="1134" w:hanging="1134"/>
        <w:jc w:val="center"/>
        <w:rPr>
          <w:b/>
          <w:sz w:val="28"/>
          <w:szCs w:val="28"/>
          <w:lang w:val="uk-UA"/>
        </w:rPr>
      </w:pPr>
    </w:p>
    <w:p w:rsidR="00214AF5" w:rsidRPr="00803AB8" w:rsidRDefault="00214AF5" w:rsidP="00803AB8">
      <w:pPr>
        <w:pStyle w:val="af0"/>
        <w:numPr>
          <w:ilvl w:val="0"/>
          <w:numId w:val="4"/>
        </w:numPr>
        <w:jc w:val="center"/>
        <w:rPr>
          <w:b/>
          <w:sz w:val="28"/>
          <w:szCs w:val="28"/>
          <w:lang w:val="uk-UA"/>
        </w:rPr>
      </w:pPr>
      <w:r w:rsidRPr="00803AB8">
        <w:rPr>
          <w:b/>
          <w:sz w:val="28"/>
          <w:szCs w:val="28"/>
          <w:lang w:val="uk-UA"/>
        </w:rPr>
        <w:t>Загальна частина</w:t>
      </w:r>
    </w:p>
    <w:p w:rsidR="00214AF5" w:rsidRDefault="00214AF5" w:rsidP="00214AF5">
      <w:pPr>
        <w:ind w:left="1134" w:hanging="1134"/>
        <w:jc w:val="center"/>
        <w:rPr>
          <w:b/>
          <w:sz w:val="28"/>
          <w:szCs w:val="28"/>
          <w:lang w:val="uk-UA"/>
        </w:rPr>
      </w:pPr>
    </w:p>
    <w:p w:rsidR="00214AF5" w:rsidRPr="00315F6A" w:rsidRDefault="00214AF5" w:rsidP="00214AF5">
      <w:pPr>
        <w:ind w:firstLine="720"/>
        <w:jc w:val="both"/>
        <w:rPr>
          <w:sz w:val="28"/>
          <w:szCs w:val="28"/>
          <w:lang w:val="uk-UA"/>
        </w:rPr>
      </w:pPr>
      <w:r w:rsidRPr="00F84294">
        <w:rPr>
          <w:sz w:val="28"/>
          <w:szCs w:val="28"/>
          <w:lang w:val="uk-UA"/>
        </w:rPr>
        <w:t>Прогноз бюджету міста на 201</w:t>
      </w:r>
      <w:r w:rsidR="00EF0F49" w:rsidRPr="00F84294">
        <w:rPr>
          <w:sz w:val="28"/>
          <w:szCs w:val="28"/>
          <w:lang w:val="uk-UA"/>
        </w:rPr>
        <w:t>9</w:t>
      </w:r>
      <w:r w:rsidR="003C2409" w:rsidRPr="00F84294">
        <w:rPr>
          <w:sz w:val="28"/>
          <w:szCs w:val="28"/>
          <w:lang w:val="uk-UA"/>
        </w:rPr>
        <w:t>-</w:t>
      </w:r>
      <w:r w:rsidRPr="00F84294">
        <w:rPr>
          <w:sz w:val="28"/>
          <w:szCs w:val="28"/>
          <w:lang w:val="uk-UA"/>
        </w:rPr>
        <w:t>20</w:t>
      </w:r>
      <w:r w:rsidR="00EF0F49" w:rsidRPr="00F84294">
        <w:rPr>
          <w:sz w:val="28"/>
          <w:szCs w:val="28"/>
          <w:lang w:val="uk-UA"/>
        </w:rPr>
        <w:t>20</w:t>
      </w:r>
      <w:r w:rsidRPr="00F84294">
        <w:rPr>
          <w:sz w:val="28"/>
          <w:szCs w:val="28"/>
          <w:lang w:val="uk-UA"/>
        </w:rPr>
        <w:t xml:space="preserve"> роки розроблено на основі положень </w:t>
      </w:r>
      <w:r w:rsidR="00B62E3A" w:rsidRPr="00F84294">
        <w:rPr>
          <w:sz w:val="28"/>
          <w:szCs w:val="28"/>
          <w:lang w:val="uk-UA"/>
        </w:rPr>
        <w:t>діючого</w:t>
      </w:r>
      <w:r w:rsidR="00453951" w:rsidRPr="00F84294">
        <w:rPr>
          <w:sz w:val="28"/>
          <w:szCs w:val="28"/>
          <w:lang w:val="uk-UA"/>
        </w:rPr>
        <w:t xml:space="preserve"> бюджетного та податкового законодавства,</w:t>
      </w:r>
      <w:r w:rsidRPr="00F84294">
        <w:rPr>
          <w:sz w:val="28"/>
          <w:szCs w:val="28"/>
          <w:lang w:val="uk-UA"/>
        </w:rPr>
        <w:t xml:space="preserve"> </w:t>
      </w:r>
      <w:r w:rsidR="00453951" w:rsidRPr="00F84294">
        <w:rPr>
          <w:sz w:val="28"/>
          <w:szCs w:val="28"/>
          <w:lang w:val="uk-UA"/>
        </w:rPr>
        <w:t xml:space="preserve">основних </w:t>
      </w:r>
      <w:r w:rsidR="00B62E3A" w:rsidRPr="00F84294">
        <w:rPr>
          <w:sz w:val="28"/>
          <w:szCs w:val="28"/>
          <w:lang w:val="uk-UA"/>
        </w:rPr>
        <w:t xml:space="preserve">прогнозних </w:t>
      </w:r>
      <w:proofErr w:type="spellStart"/>
      <w:r w:rsidR="00453951" w:rsidRPr="00F84294">
        <w:rPr>
          <w:sz w:val="28"/>
          <w:szCs w:val="28"/>
          <w:lang w:val="uk-UA"/>
        </w:rPr>
        <w:t>макропоказників</w:t>
      </w:r>
      <w:proofErr w:type="spellEnd"/>
      <w:r w:rsidR="00453951" w:rsidRPr="00F84294">
        <w:rPr>
          <w:sz w:val="28"/>
          <w:szCs w:val="28"/>
          <w:lang w:val="uk-UA"/>
        </w:rPr>
        <w:t xml:space="preserve"> економічного і соціального розвитку України на </w:t>
      </w:r>
      <w:r w:rsidR="00B62E3A" w:rsidRPr="00F84294">
        <w:rPr>
          <w:sz w:val="28"/>
          <w:szCs w:val="28"/>
          <w:lang w:val="uk-UA"/>
        </w:rPr>
        <w:t>201</w:t>
      </w:r>
      <w:r w:rsidR="00F84294" w:rsidRPr="00F84294">
        <w:rPr>
          <w:sz w:val="28"/>
          <w:szCs w:val="28"/>
          <w:lang w:val="uk-UA"/>
        </w:rPr>
        <w:t>8</w:t>
      </w:r>
      <w:r w:rsidR="00B62E3A" w:rsidRPr="00F84294">
        <w:rPr>
          <w:sz w:val="28"/>
          <w:szCs w:val="28"/>
          <w:lang w:val="uk-UA"/>
        </w:rPr>
        <w:t>-20</w:t>
      </w:r>
      <w:r w:rsidR="00F84294" w:rsidRPr="00F84294">
        <w:rPr>
          <w:sz w:val="28"/>
          <w:szCs w:val="28"/>
          <w:lang w:val="uk-UA"/>
        </w:rPr>
        <w:t>20</w:t>
      </w:r>
      <w:r w:rsidR="00B62E3A" w:rsidRPr="00F84294">
        <w:rPr>
          <w:sz w:val="28"/>
          <w:szCs w:val="28"/>
          <w:lang w:val="uk-UA"/>
        </w:rPr>
        <w:t xml:space="preserve"> роки</w:t>
      </w:r>
      <w:r w:rsidR="00453951" w:rsidRPr="00F84294">
        <w:rPr>
          <w:sz w:val="28"/>
          <w:szCs w:val="28"/>
          <w:lang w:val="uk-UA"/>
        </w:rPr>
        <w:t xml:space="preserve">, </w:t>
      </w:r>
      <w:r w:rsidR="00F84294" w:rsidRPr="00F84294">
        <w:rPr>
          <w:sz w:val="28"/>
          <w:szCs w:val="28"/>
          <w:lang w:val="uk-UA"/>
        </w:rPr>
        <w:t xml:space="preserve">схвалених </w:t>
      </w:r>
      <w:r w:rsidR="00453951" w:rsidRPr="00F84294">
        <w:rPr>
          <w:sz w:val="28"/>
          <w:szCs w:val="28"/>
          <w:lang w:val="uk-UA"/>
        </w:rPr>
        <w:t xml:space="preserve">Постановою Кабінету Міністрів України від </w:t>
      </w:r>
      <w:r w:rsidR="00F84294" w:rsidRPr="00F84294">
        <w:rPr>
          <w:sz w:val="28"/>
          <w:szCs w:val="28"/>
          <w:lang w:val="uk-UA"/>
        </w:rPr>
        <w:t>3</w:t>
      </w:r>
      <w:r w:rsidR="00C23567" w:rsidRPr="00F84294">
        <w:rPr>
          <w:sz w:val="28"/>
          <w:szCs w:val="28"/>
          <w:lang w:val="uk-UA"/>
        </w:rPr>
        <w:t>1</w:t>
      </w:r>
      <w:r w:rsidR="00453951" w:rsidRPr="00F84294">
        <w:rPr>
          <w:sz w:val="28"/>
          <w:szCs w:val="28"/>
          <w:lang w:val="uk-UA"/>
        </w:rPr>
        <w:t>.0</w:t>
      </w:r>
      <w:r w:rsidR="00F84294" w:rsidRPr="00F84294">
        <w:rPr>
          <w:sz w:val="28"/>
          <w:szCs w:val="28"/>
          <w:lang w:val="uk-UA"/>
        </w:rPr>
        <w:t>5</w:t>
      </w:r>
      <w:r w:rsidR="00453951" w:rsidRPr="00F84294">
        <w:rPr>
          <w:sz w:val="28"/>
          <w:szCs w:val="28"/>
          <w:lang w:val="uk-UA"/>
        </w:rPr>
        <w:t>.201</w:t>
      </w:r>
      <w:r w:rsidR="00F84294" w:rsidRPr="00F84294">
        <w:rPr>
          <w:sz w:val="28"/>
          <w:szCs w:val="28"/>
          <w:lang w:val="uk-UA"/>
        </w:rPr>
        <w:t>7</w:t>
      </w:r>
      <w:r w:rsidR="00453951" w:rsidRPr="00F84294">
        <w:rPr>
          <w:sz w:val="28"/>
          <w:szCs w:val="28"/>
          <w:lang w:val="uk-UA"/>
        </w:rPr>
        <w:t xml:space="preserve"> №</w:t>
      </w:r>
      <w:r w:rsidR="00F84294" w:rsidRPr="00F84294">
        <w:rPr>
          <w:sz w:val="28"/>
          <w:szCs w:val="28"/>
          <w:lang w:val="uk-UA"/>
        </w:rPr>
        <w:t>411 (зі змінами, внесеними Постановою Кабінету Міністрів України від 01.12.2017 №906)</w:t>
      </w:r>
      <w:r w:rsidR="008B1EA7" w:rsidRPr="00F84294">
        <w:rPr>
          <w:sz w:val="28"/>
          <w:szCs w:val="28"/>
          <w:lang w:val="uk-UA"/>
        </w:rPr>
        <w:t>,</w:t>
      </w:r>
      <w:r w:rsidR="00453951" w:rsidRPr="00F84294">
        <w:rPr>
          <w:sz w:val="28"/>
          <w:szCs w:val="28"/>
          <w:lang w:val="uk-UA"/>
        </w:rPr>
        <w:t xml:space="preserve"> </w:t>
      </w:r>
      <w:r w:rsidRPr="00F84294">
        <w:rPr>
          <w:sz w:val="28"/>
          <w:szCs w:val="28"/>
          <w:lang w:val="uk-UA"/>
        </w:rPr>
        <w:t xml:space="preserve">та </w:t>
      </w:r>
      <w:r w:rsidR="008B1EA7" w:rsidRPr="00F84294">
        <w:rPr>
          <w:sz w:val="28"/>
          <w:szCs w:val="28"/>
          <w:lang w:val="uk-UA"/>
        </w:rPr>
        <w:t xml:space="preserve">положень </w:t>
      </w:r>
      <w:r w:rsidR="008B1EA7" w:rsidRPr="00315F6A">
        <w:rPr>
          <w:sz w:val="28"/>
          <w:szCs w:val="28"/>
          <w:lang w:val="uk-UA"/>
        </w:rPr>
        <w:t xml:space="preserve">Середньострокової програми економічного і соціального розвитку </w:t>
      </w:r>
      <w:proofErr w:type="spellStart"/>
      <w:r w:rsidR="008B1EA7" w:rsidRPr="00315F6A">
        <w:rPr>
          <w:sz w:val="28"/>
          <w:szCs w:val="28"/>
          <w:lang w:val="uk-UA"/>
        </w:rPr>
        <w:t>м.Запоріжжя</w:t>
      </w:r>
      <w:proofErr w:type="spellEnd"/>
      <w:r w:rsidR="008B1EA7" w:rsidRPr="00315F6A">
        <w:rPr>
          <w:sz w:val="28"/>
          <w:szCs w:val="28"/>
          <w:lang w:val="uk-UA"/>
        </w:rPr>
        <w:t xml:space="preserve"> на 2015-2019 роки, затвердженої рішенням міської ради від 10.06.2015 №9</w:t>
      </w:r>
      <w:r w:rsidRPr="00315F6A">
        <w:rPr>
          <w:sz w:val="28"/>
          <w:szCs w:val="28"/>
          <w:lang w:val="uk-UA"/>
        </w:rPr>
        <w:t>.</w:t>
      </w:r>
    </w:p>
    <w:p w:rsidR="001125F1" w:rsidRPr="00F84294" w:rsidRDefault="001125F1" w:rsidP="00214AF5">
      <w:pPr>
        <w:ind w:firstLine="720"/>
        <w:jc w:val="both"/>
        <w:rPr>
          <w:sz w:val="28"/>
          <w:szCs w:val="28"/>
          <w:lang w:val="uk-UA"/>
        </w:rPr>
      </w:pPr>
      <w:r w:rsidRPr="00F84294">
        <w:rPr>
          <w:sz w:val="28"/>
          <w:szCs w:val="28"/>
          <w:lang w:val="uk-UA"/>
        </w:rPr>
        <w:t xml:space="preserve">Мета складання </w:t>
      </w:r>
      <w:r w:rsidR="00C01855" w:rsidRPr="00F84294">
        <w:rPr>
          <w:sz w:val="28"/>
          <w:szCs w:val="28"/>
          <w:lang w:val="uk-UA"/>
        </w:rPr>
        <w:t>прогнозу</w:t>
      </w:r>
      <w:r w:rsidRPr="00F84294">
        <w:rPr>
          <w:sz w:val="28"/>
          <w:szCs w:val="28"/>
          <w:lang w:val="uk-UA"/>
        </w:rPr>
        <w:t xml:space="preserve"> </w:t>
      </w:r>
      <w:r w:rsidR="00C01855" w:rsidRPr="00F84294">
        <w:rPr>
          <w:sz w:val="28"/>
          <w:szCs w:val="28"/>
          <w:lang w:val="uk-UA"/>
        </w:rPr>
        <w:t xml:space="preserve">полягає у </w:t>
      </w:r>
      <w:r w:rsidR="000754CA" w:rsidRPr="00F84294">
        <w:rPr>
          <w:sz w:val="28"/>
          <w:szCs w:val="28"/>
          <w:lang w:val="uk-UA"/>
        </w:rPr>
        <w:t>формуванні послідовної та передбачуваної бюджетної політики міста</w:t>
      </w:r>
      <w:r w:rsidR="003A7294" w:rsidRPr="00F84294">
        <w:rPr>
          <w:sz w:val="28"/>
          <w:szCs w:val="28"/>
          <w:lang w:val="uk-UA"/>
        </w:rPr>
        <w:t>, створенні дієвого механізму управління бюджетним процесом, встановлення зв’язку між стратегічними цілями та можливостями бюджету у середньостроковій перспективі, забезпечення прозорості, передбачуваності та послідовності бюджетної політики міста Запоріжжя</w:t>
      </w:r>
      <w:r w:rsidR="000754CA" w:rsidRPr="00F84294">
        <w:rPr>
          <w:sz w:val="28"/>
          <w:szCs w:val="28"/>
          <w:lang w:val="uk-UA"/>
        </w:rPr>
        <w:t>.</w:t>
      </w:r>
    </w:p>
    <w:p w:rsidR="00214AF5" w:rsidRPr="00F84294" w:rsidRDefault="00214AF5" w:rsidP="00214AF5">
      <w:pPr>
        <w:ind w:firstLine="709"/>
        <w:jc w:val="both"/>
        <w:rPr>
          <w:sz w:val="28"/>
          <w:szCs w:val="28"/>
          <w:lang w:val="uk-UA"/>
        </w:rPr>
      </w:pPr>
      <w:r w:rsidRPr="00F84294">
        <w:rPr>
          <w:sz w:val="28"/>
          <w:szCs w:val="28"/>
          <w:lang w:val="uk-UA"/>
        </w:rPr>
        <w:t xml:space="preserve">Основними завданнями Прогнозу є: </w:t>
      </w:r>
    </w:p>
    <w:p w:rsidR="00214AF5" w:rsidRPr="00F84294" w:rsidRDefault="00214AF5" w:rsidP="00214AF5">
      <w:pPr>
        <w:ind w:firstLine="709"/>
        <w:jc w:val="both"/>
        <w:rPr>
          <w:sz w:val="28"/>
          <w:szCs w:val="28"/>
          <w:lang w:val="uk-UA"/>
        </w:rPr>
      </w:pPr>
      <w:r w:rsidRPr="00F84294">
        <w:rPr>
          <w:sz w:val="28"/>
          <w:szCs w:val="28"/>
          <w:lang w:val="uk-UA"/>
        </w:rPr>
        <w:t>- визначення обсягу ресурсів місцевого бюджету на середньострокову перспективу;</w:t>
      </w:r>
    </w:p>
    <w:p w:rsidR="00214AF5" w:rsidRPr="00F84294" w:rsidRDefault="00214AF5" w:rsidP="00214AF5">
      <w:pPr>
        <w:ind w:firstLine="709"/>
        <w:jc w:val="both"/>
        <w:rPr>
          <w:sz w:val="28"/>
          <w:szCs w:val="28"/>
          <w:lang w:val="uk-UA"/>
        </w:rPr>
      </w:pPr>
      <w:r w:rsidRPr="00F84294">
        <w:rPr>
          <w:sz w:val="28"/>
          <w:szCs w:val="28"/>
          <w:lang w:val="uk-UA"/>
        </w:rPr>
        <w:t>- встановлення взаємозв’язку між цілями розвитку міста та можливостями бюджету;</w:t>
      </w:r>
    </w:p>
    <w:p w:rsidR="00214AF5" w:rsidRPr="00F84294" w:rsidRDefault="00214AF5" w:rsidP="00214AF5">
      <w:pPr>
        <w:ind w:firstLine="709"/>
        <w:jc w:val="both"/>
        <w:rPr>
          <w:sz w:val="28"/>
          <w:szCs w:val="28"/>
          <w:lang w:val="uk-UA"/>
        </w:rPr>
      </w:pPr>
      <w:r w:rsidRPr="00F84294">
        <w:rPr>
          <w:sz w:val="28"/>
          <w:szCs w:val="28"/>
          <w:lang w:val="uk-UA"/>
        </w:rPr>
        <w:t>- прогнозування обсягів видатків, пов’язаних із продовженням вже існуючих бюджетних програм, та визначення наявності фінансового ресурсу для планування нових бюджетних програм;</w:t>
      </w:r>
    </w:p>
    <w:p w:rsidR="00214AF5" w:rsidRPr="00F84294" w:rsidRDefault="00214AF5" w:rsidP="00214AF5">
      <w:pPr>
        <w:ind w:firstLine="709"/>
        <w:jc w:val="both"/>
        <w:rPr>
          <w:sz w:val="28"/>
          <w:szCs w:val="28"/>
          <w:lang w:val="uk-UA"/>
        </w:rPr>
      </w:pPr>
      <w:r w:rsidRPr="00F84294">
        <w:rPr>
          <w:sz w:val="28"/>
          <w:szCs w:val="28"/>
          <w:lang w:val="uk-UA"/>
        </w:rPr>
        <w:t>- забезпечення фінансування інвестиційних проектів (програм), що мають термін реалізації більше одного року;</w:t>
      </w:r>
    </w:p>
    <w:p w:rsidR="007418A2" w:rsidRPr="00F84294" w:rsidRDefault="007418A2" w:rsidP="00214AF5">
      <w:pPr>
        <w:ind w:firstLine="709"/>
        <w:jc w:val="both"/>
        <w:rPr>
          <w:sz w:val="28"/>
          <w:szCs w:val="28"/>
          <w:lang w:val="uk-UA"/>
        </w:rPr>
      </w:pPr>
      <w:r w:rsidRPr="00F84294">
        <w:rPr>
          <w:sz w:val="28"/>
          <w:szCs w:val="28"/>
          <w:lang w:val="uk-UA"/>
        </w:rPr>
        <w:t>- підвищення результативності та ефективності бюджетних видатків;</w:t>
      </w:r>
    </w:p>
    <w:p w:rsidR="007418A2" w:rsidRPr="00F84294" w:rsidRDefault="007418A2" w:rsidP="00214AF5">
      <w:pPr>
        <w:ind w:firstLine="709"/>
        <w:jc w:val="both"/>
        <w:rPr>
          <w:sz w:val="28"/>
          <w:szCs w:val="28"/>
          <w:lang w:val="uk-UA"/>
        </w:rPr>
      </w:pPr>
      <w:r w:rsidRPr="00F84294">
        <w:rPr>
          <w:sz w:val="28"/>
          <w:szCs w:val="28"/>
          <w:lang w:val="uk-UA"/>
        </w:rPr>
        <w:t>- посилення бюджетної дисципліни та контролю за витратами бюджету міста;</w:t>
      </w:r>
    </w:p>
    <w:p w:rsidR="00214AF5" w:rsidRPr="00F84294" w:rsidRDefault="00214AF5" w:rsidP="00214AF5">
      <w:pPr>
        <w:ind w:firstLine="709"/>
        <w:jc w:val="both"/>
        <w:rPr>
          <w:sz w:val="28"/>
          <w:szCs w:val="28"/>
          <w:lang w:val="uk-UA"/>
        </w:rPr>
      </w:pPr>
      <w:r w:rsidRPr="00F84294">
        <w:rPr>
          <w:sz w:val="28"/>
          <w:szCs w:val="28"/>
          <w:lang w:val="uk-UA"/>
        </w:rPr>
        <w:t>- ефективне управління бюджетними коштами.</w:t>
      </w:r>
    </w:p>
    <w:p w:rsidR="003E1BCC" w:rsidRPr="00F84294" w:rsidRDefault="00105316" w:rsidP="00105316">
      <w:pPr>
        <w:ind w:firstLine="720"/>
        <w:jc w:val="both"/>
        <w:rPr>
          <w:sz w:val="28"/>
          <w:szCs w:val="28"/>
          <w:lang w:val="uk-UA"/>
        </w:rPr>
      </w:pPr>
      <w:r w:rsidRPr="00F84294">
        <w:rPr>
          <w:sz w:val="28"/>
          <w:szCs w:val="28"/>
          <w:lang w:val="uk-UA"/>
        </w:rPr>
        <w:t xml:space="preserve">Прогноз бюджету на наступні за плановим два бюджетні періоди включає індикативні прогнозні показники за основними видами доходів, фінансування, видатків та кредитування, індикативні прогнозні показники місцевого боргу </w:t>
      </w:r>
      <w:r w:rsidR="003E1BCC" w:rsidRPr="00F84294">
        <w:rPr>
          <w:sz w:val="28"/>
          <w:szCs w:val="28"/>
          <w:lang w:val="uk-UA"/>
        </w:rPr>
        <w:t>та гарантованого боргу,</w:t>
      </w:r>
      <w:r w:rsidRPr="00F84294">
        <w:rPr>
          <w:sz w:val="28"/>
          <w:szCs w:val="28"/>
          <w:lang w:val="uk-UA"/>
        </w:rPr>
        <w:t xml:space="preserve"> </w:t>
      </w:r>
      <w:r w:rsidR="003E1BCC" w:rsidRPr="00F84294">
        <w:rPr>
          <w:sz w:val="28"/>
          <w:szCs w:val="28"/>
          <w:lang w:val="uk-UA"/>
        </w:rPr>
        <w:t xml:space="preserve">а також індикативні прогнозні показники за бюджетними програмами, які забезпечують протягом декількох років виконання </w:t>
      </w:r>
      <w:r w:rsidRPr="00F84294">
        <w:rPr>
          <w:sz w:val="28"/>
          <w:szCs w:val="28"/>
          <w:lang w:val="uk-UA"/>
        </w:rPr>
        <w:t>інвестиційних про</w:t>
      </w:r>
      <w:r w:rsidR="003E1BCC" w:rsidRPr="00F84294">
        <w:rPr>
          <w:sz w:val="28"/>
          <w:szCs w:val="28"/>
          <w:lang w:val="uk-UA"/>
        </w:rPr>
        <w:t>ектів</w:t>
      </w:r>
      <w:r w:rsidR="00F84294">
        <w:rPr>
          <w:sz w:val="28"/>
          <w:szCs w:val="28"/>
          <w:lang w:val="uk-UA"/>
        </w:rPr>
        <w:t>.</w:t>
      </w:r>
    </w:p>
    <w:p w:rsidR="00105316" w:rsidRPr="00F84294" w:rsidRDefault="00105316" w:rsidP="00105316">
      <w:pPr>
        <w:ind w:firstLine="720"/>
        <w:jc w:val="both"/>
        <w:rPr>
          <w:sz w:val="28"/>
          <w:szCs w:val="28"/>
          <w:lang w:val="uk-UA"/>
        </w:rPr>
      </w:pPr>
      <w:r w:rsidRPr="00F84294">
        <w:rPr>
          <w:sz w:val="28"/>
          <w:szCs w:val="28"/>
          <w:lang w:val="uk-UA"/>
        </w:rPr>
        <w:t>Зазначені показники є основою для складання головними розпорядниками бюджетних коштів планів своєї діяльності</w:t>
      </w:r>
      <w:r w:rsidR="003E1BCC" w:rsidRPr="00F84294">
        <w:rPr>
          <w:sz w:val="28"/>
          <w:szCs w:val="28"/>
          <w:lang w:val="uk-UA"/>
        </w:rPr>
        <w:t>, місцевих програм</w:t>
      </w:r>
      <w:r w:rsidRPr="00F84294">
        <w:rPr>
          <w:sz w:val="28"/>
          <w:szCs w:val="28"/>
          <w:lang w:val="uk-UA"/>
        </w:rPr>
        <w:t xml:space="preserve"> та формування показників проекту бюджету міста на 201</w:t>
      </w:r>
      <w:r w:rsidR="00F84294" w:rsidRPr="00F84294">
        <w:rPr>
          <w:sz w:val="28"/>
          <w:szCs w:val="28"/>
          <w:lang w:val="uk-UA"/>
        </w:rPr>
        <w:t>9</w:t>
      </w:r>
      <w:r w:rsidRPr="00F84294">
        <w:rPr>
          <w:sz w:val="28"/>
          <w:szCs w:val="28"/>
          <w:lang w:val="uk-UA"/>
        </w:rPr>
        <w:t xml:space="preserve"> рік. Формування проекту бюджету міста на відповідний рік здійснюватиметься з урахуванням змін основних </w:t>
      </w:r>
      <w:r w:rsidRPr="00F84294">
        <w:rPr>
          <w:sz w:val="28"/>
          <w:szCs w:val="28"/>
          <w:lang w:val="uk-UA"/>
        </w:rPr>
        <w:lastRenderedPageBreak/>
        <w:t>прогнозних показників економічного і соціального розвитку міста, а також змін у нормативно</w:t>
      </w:r>
      <w:r w:rsidR="00FD275F" w:rsidRPr="00F84294">
        <w:rPr>
          <w:sz w:val="28"/>
          <w:szCs w:val="28"/>
          <w:lang w:val="uk-UA"/>
        </w:rPr>
        <w:t>-</w:t>
      </w:r>
      <w:r w:rsidRPr="00F84294">
        <w:rPr>
          <w:sz w:val="28"/>
          <w:szCs w:val="28"/>
          <w:lang w:val="uk-UA"/>
        </w:rPr>
        <w:t>правовій базі.</w:t>
      </w:r>
    </w:p>
    <w:p w:rsidR="00E000B9" w:rsidRPr="00C21C30" w:rsidRDefault="00803AB8" w:rsidP="00E000B9">
      <w:pPr>
        <w:ind w:firstLine="709"/>
        <w:jc w:val="both"/>
        <w:rPr>
          <w:sz w:val="28"/>
          <w:szCs w:val="28"/>
          <w:lang w:val="uk-UA"/>
        </w:rPr>
      </w:pPr>
      <w:r w:rsidRPr="00F84294">
        <w:rPr>
          <w:sz w:val="28"/>
          <w:szCs w:val="28"/>
          <w:lang w:val="uk-UA"/>
        </w:rPr>
        <w:t>Прогноз ґрунтується на принципах збалансованості</w:t>
      </w:r>
      <w:r w:rsidR="003E1BCC" w:rsidRPr="00F84294">
        <w:rPr>
          <w:sz w:val="28"/>
          <w:szCs w:val="28"/>
          <w:lang w:val="uk-UA"/>
        </w:rPr>
        <w:t>, обґрунтованості, ефективності та результативності. Він</w:t>
      </w:r>
      <w:r w:rsidR="000A19A8" w:rsidRPr="00F84294">
        <w:rPr>
          <w:sz w:val="28"/>
          <w:szCs w:val="28"/>
          <w:lang w:val="uk-UA"/>
        </w:rPr>
        <w:t xml:space="preserve"> складений на підставі макроекономічних показників </w:t>
      </w:r>
      <w:r w:rsidR="00453951" w:rsidRPr="00F84294">
        <w:rPr>
          <w:sz w:val="28"/>
          <w:szCs w:val="28"/>
          <w:lang w:val="uk-UA"/>
        </w:rPr>
        <w:t xml:space="preserve">основних прогнозних </w:t>
      </w:r>
      <w:proofErr w:type="spellStart"/>
      <w:r w:rsidR="00453951" w:rsidRPr="00F84294">
        <w:rPr>
          <w:sz w:val="28"/>
          <w:szCs w:val="28"/>
          <w:lang w:val="uk-UA"/>
        </w:rPr>
        <w:t>макропоказників</w:t>
      </w:r>
      <w:proofErr w:type="spellEnd"/>
      <w:r w:rsidR="00453951" w:rsidRPr="00F84294">
        <w:rPr>
          <w:sz w:val="28"/>
          <w:szCs w:val="28"/>
          <w:lang w:val="uk-UA"/>
        </w:rPr>
        <w:t xml:space="preserve"> економічного і соціального розвитку України</w:t>
      </w:r>
      <w:r w:rsidR="00F85AF9" w:rsidRPr="00F84294">
        <w:rPr>
          <w:sz w:val="28"/>
          <w:szCs w:val="28"/>
          <w:lang w:val="uk-UA"/>
        </w:rPr>
        <w:t xml:space="preserve">, який передбачає </w:t>
      </w:r>
      <w:r w:rsidR="00F84294" w:rsidRPr="00F84294">
        <w:rPr>
          <w:sz w:val="28"/>
          <w:szCs w:val="28"/>
          <w:lang w:val="uk-UA"/>
        </w:rPr>
        <w:t>три</w:t>
      </w:r>
      <w:r w:rsidR="00F85AF9" w:rsidRPr="00F84294">
        <w:rPr>
          <w:sz w:val="28"/>
          <w:szCs w:val="28"/>
          <w:lang w:val="uk-UA"/>
        </w:rPr>
        <w:t xml:space="preserve"> сценарії розвитку країни. При підготовці прогнозу бюджету міста на </w:t>
      </w:r>
      <w:r w:rsidR="00BE7725" w:rsidRPr="00F84294">
        <w:rPr>
          <w:sz w:val="28"/>
          <w:szCs w:val="28"/>
          <w:lang w:val="uk-UA"/>
        </w:rPr>
        <w:t>середньострокову перспективу</w:t>
      </w:r>
      <w:r w:rsidR="00F85AF9" w:rsidRPr="00F84294">
        <w:rPr>
          <w:sz w:val="28"/>
          <w:szCs w:val="28"/>
          <w:lang w:val="uk-UA"/>
        </w:rPr>
        <w:t xml:space="preserve"> </w:t>
      </w:r>
      <w:r w:rsidR="00463C08" w:rsidRPr="00F84294">
        <w:rPr>
          <w:sz w:val="28"/>
          <w:szCs w:val="28"/>
          <w:lang w:val="uk-UA"/>
        </w:rPr>
        <w:t>взято за основу</w:t>
      </w:r>
      <w:r w:rsidR="00BE7725" w:rsidRPr="00F84294">
        <w:rPr>
          <w:sz w:val="28"/>
          <w:szCs w:val="28"/>
          <w:lang w:val="uk-UA"/>
        </w:rPr>
        <w:t xml:space="preserve"> показники розвитку країни </w:t>
      </w:r>
      <w:r w:rsidR="00453951" w:rsidRPr="00F84294">
        <w:rPr>
          <w:sz w:val="28"/>
          <w:szCs w:val="28"/>
          <w:lang w:val="uk-UA"/>
        </w:rPr>
        <w:t xml:space="preserve">за </w:t>
      </w:r>
      <w:r w:rsidR="00BE7725" w:rsidRPr="00F84294">
        <w:rPr>
          <w:sz w:val="28"/>
          <w:szCs w:val="28"/>
          <w:lang w:val="uk-UA"/>
        </w:rPr>
        <w:t>І</w:t>
      </w:r>
      <w:r w:rsidR="00453951" w:rsidRPr="00F84294">
        <w:rPr>
          <w:sz w:val="28"/>
          <w:szCs w:val="28"/>
          <w:lang w:val="uk-UA"/>
        </w:rPr>
        <w:t xml:space="preserve"> сценарієм</w:t>
      </w:r>
      <w:r w:rsidR="00BE7725" w:rsidRPr="00F84294">
        <w:rPr>
          <w:sz w:val="28"/>
          <w:szCs w:val="28"/>
          <w:lang w:val="uk-UA"/>
        </w:rPr>
        <w:t>,</w:t>
      </w:r>
      <w:r w:rsidR="00BE7725" w:rsidRPr="00EF0F49">
        <w:rPr>
          <w:color w:val="FF0000"/>
          <w:sz w:val="28"/>
          <w:szCs w:val="28"/>
          <w:lang w:val="uk-UA"/>
        </w:rPr>
        <w:t xml:space="preserve"> </w:t>
      </w:r>
      <w:r w:rsidR="00E000B9" w:rsidRPr="00C21C30">
        <w:rPr>
          <w:sz w:val="28"/>
          <w:szCs w:val="28"/>
          <w:lang w:val="uk-UA"/>
        </w:rPr>
        <w:t>Прогноз за цим сценарієм передбачає активне впровадження економічних і соціальних реформ, визначених у Середньостроковому плані пріоритетних дій Уряду до 2020 року.</w:t>
      </w:r>
    </w:p>
    <w:p w:rsidR="00E000B9" w:rsidRDefault="00E000B9" w:rsidP="006A3A34">
      <w:pPr>
        <w:ind w:firstLine="851"/>
        <w:jc w:val="both"/>
        <w:rPr>
          <w:sz w:val="28"/>
          <w:szCs w:val="28"/>
          <w:lang w:val="uk-UA"/>
        </w:rPr>
      </w:pPr>
      <w:r w:rsidRPr="00C21C30">
        <w:rPr>
          <w:sz w:val="28"/>
          <w:szCs w:val="28"/>
          <w:lang w:val="uk-UA"/>
        </w:rPr>
        <w:t>Прогнозується зростання валового внутрішнього продукту у 2019 році на 3,6%, у 2020 році – на рівні 4,0%. Продовжуватиметься тенденція до зниження інфляційного тиску, тобто індекс споживчих цін (грудень до грудня попереднього року) становитиме 106,5% у 2019 році та 105,0% у 2020 році.</w:t>
      </w:r>
      <w:r>
        <w:rPr>
          <w:sz w:val="28"/>
          <w:szCs w:val="28"/>
          <w:lang w:val="uk-UA"/>
        </w:rPr>
        <w:t xml:space="preserve"> </w:t>
      </w:r>
    </w:p>
    <w:p w:rsidR="00925832" w:rsidRPr="006A3A34" w:rsidRDefault="006A3A34" w:rsidP="00D25274">
      <w:pPr>
        <w:ind w:firstLine="720"/>
        <w:jc w:val="both"/>
        <w:rPr>
          <w:sz w:val="28"/>
          <w:szCs w:val="28"/>
          <w:lang w:val="uk-UA"/>
        </w:rPr>
      </w:pPr>
      <w:r w:rsidRPr="006A3A34">
        <w:rPr>
          <w:sz w:val="28"/>
          <w:szCs w:val="28"/>
          <w:lang w:val="uk-UA"/>
        </w:rPr>
        <w:t>Враховано наступне підвищення розмірів державних соціальних стандартів:</w:t>
      </w:r>
    </w:p>
    <w:p w:rsidR="00925832" w:rsidRPr="00C21C30" w:rsidRDefault="006A3A34" w:rsidP="00925832">
      <w:pPr>
        <w:pStyle w:val="af0"/>
        <w:numPr>
          <w:ilvl w:val="0"/>
          <w:numId w:val="13"/>
        </w:numPr>
        <w:ind w:left="0" w:firstLine="0"/>
        <w:jc w:val="both"/>
        <w:rPr>
          <w:sz w:val="28"/>
          <w:szCs w:val="28"/>
          <w:lang w:val="uk-UA"/>
        </w:rPr>
      </w:pPr>
      <w:r>
        <w:rPr>
          <w:i/>
          <w:sz w:val="28"/>
          <w:szCs w:val="28"/>
          <w:lang w:val="uk-UA"/>
        </w:rPr>
        <w:t>Розмір</w:t>
      </w:r>
      <w:r w:rsidR="00925832" w:rsidRPr="00C21C30">
        <w:rPr>
          <w:i/>
          <w:sz w:val="28"/>
          <w:szCs w:val="28"/>
          <w:lang w:val="uk-UA"/>
        </w:rPr>
        <w:t xml:space="preserve"> мінімальної заробітної плати</w:t>
      </w:r>
      <w:r w:rsidR="00925832" w:rsidRPr="00C21C30">
        <w:rPr>
          <w:sz w:val="28"/>
          <w:szCs w:val="28"/>
          <w:lang w:val="uk-UA"/>
        </w:rPr>
        <w:t>:</w:t>
      </w:r>
    </w:p>
    <w:p w:rsidR="00925832" w:rsidRPr="006A3A34" w:rsidRDefault="00925832" w:rsidP="006A3A34">
      <w:pPr>
        <w:tabs>
          <w:tab w:val="left" w:pos="709"/>
        </w:tabs>
        <w:ind w:left="851"/>
        <w:jc w:val="both"/>
        <w:rPr>
          <w:sz w:val="28"/>
          <w:szCs w:val="28"/>
          <w:lang w:val="uk-UA"/>
        </w:rPr>
      </w:pPr>
      <w:r w:rsidRPr="006A3A34">
        <w:rPr>
          <w:sz w:val="28"/>
          <w:szCs w:val="28"/>
          <w:lang w:val="uk-UA"/>
        </w:rPr>
        <w:t>з 1 січня 2019 року в розмірі 4 173 грн. (зі зростанням до планового бюджетного року на 12,1%);</w:t>
      </w:r>
    </w:p>
    <w:p w:rsidR="00925832" w:rsidRPr="006A3A34" w:rsidRDefault="00925832" w:rsidP="006A3A34">
      <w:pPr>
        <w:ind w:firstLine="851"/>
        <w:jc w:val="both"/>
        <w:rPr>
          <w:sz w:val="28"/>
          <w:szCs w:val="28"/>
          <w:lang w:val="uk-UA"/>
        </w:rPr>
      </w:pPr>
      <w:r w:rsidRPr="006A3A34">
        <w:rPr>
          <w:sz w:val="28"/>
          <w:szCs w:val="28"/>
          <w:lang w:val="uk-UA"/>
        </w:rPr>
        <w:t>з 1 січня 2020 року в розмірі 4 425 грн. (на 6,0% до попереднього року);</w:t>
      </w:r>
    </w:p>
    <w:p w:rsidR="00925832" w:rsidRPr="00C21C30" w:rsidRDefault="006A3A34" w:rsidP="00925832">
      <w:pPr>
        <w:pStyle w:val="af0"/>
        <w:numPr>
          <w:ilvl w:val="0"/>
          <w:numId w:val="13"/>
        </w:numPr>
        <w:ind w:left="0" w:firstLine="0"/>
        <w:jc w:val="both"/>
        <w:rPr>
          <w:sz w:val="28"/>
          <w:szCs w:val="28"/>
          <w:lang w:val="uk-UA"/>
        </w:rPr>
      </w:pPr>
      <w:r>
        <w:rPr>
          <w:i/>
          <w:sz w:val="28"/>
          <w:szCs w:val="28"/>
          <w:lang w:val="uk-UA"/>
        </w:rPr>
        <w:t xml:space="preserve">Розмір </w:t>
      </w:r>
      <w:r w:rsidR="00925832" w:rsidRPr="00C21C30">
        <w:rPr>
          <w:i/>
          <w:sz w:val="28"/>
          <w:szCs w:val="28"/>
          <w:lang w:val="uk-UA"/>
        </w:rPr>
        <w:t>посадового окладу працівника І тарифного розряду Єдиної тарифної сітки</w:t>
      </w:r>
      <w:r w:rsidR="00925832" w:rsidRPr="00C21C30">
        <w:rPr>
          <w:sz w:val="28"/>
          <w:szCs w:val="28"/>
          <w:lang w:val="uk-UA"/>
        </w:rPr>
        <w:t>:</w:t>
      </w:r>
    </w:p>
    <w:p w:rsidR="00925832" w:rsidRPr="006A3A34" w:rsidRDefault="00925832" w:rsidP="006A3A34">
      <w:pPr>
        <w:ind w:left="851"/>
        <w:jc w:val="both"/>
        <w:rPr>
          <w:sz w:val="28"/>
          <w:szCs w:val="28"/>
          <w:lang w:val="uk-UA"/>
        </w:rPr>
      </w:pPr>
      <w:r w:rsidRPr="006A3A34">
        <w:rPr>
          <w:sz w:val="28"/>
          <w:szCs w:val="28"/>
          <w:lang w:val="uk-UA"/>
        </w:rPr>
        <w:t>з 1 січня 2019 року в розмірі 1 921 грн. (зі зростанням до планового бюджетного року на 9,0%);</w:t>
      </w:r>
    </w:p>
    <w:p w:rsidR="00925832" w:rsidRDefault="00925832" w:rsidP="006A3A34">
      <w:pPr>
        <w:ind w:left="851"/>
        <w:jc w:val="both"/>
        <w:rPr>
          <w:sz w:val="28"/>
          <w:szCs w:val="28"/>
          <w:lang w:val="uk-UA"/>
        </w:rPr>
      </w:pPr>
      <w:r w:rsidRPr="006A3A34">
        <w:rPr>
          <w:sz w:val="28"/>
          <w:szCs w:val="28"/>
          <w:lang w:val="uk-UA"/>
        </w:rPr>
        <w:t>з 1 січня 2020 року в розмірі 2 073 грн. (на 7,9% до попереднього року).</w:t>
      </w:r>
    </w:p>
    <w:p w:rsidR="00D046EE" w:rsidRPr="00D046EE" w:rsidRDefault="00D046EE" w:rsidP="00D25274">
      <w:pPr>
        <w:ind w:firstLine="720"/>
        <w:jc w:val="both"/>
        <w:rPr>
          <w:sz w:val="28"/>
          <w:szCs w:val="28"/>
          <w:lang w:val="uk-UA"/>
        </w:rPr>
      </w:pPr>
      <w:r w:rsidRPr="00D046EE">
        <w:rPr>
          <w:sz w:val="28"/>
          <w:szCs w:val="28"/>
          <w:lang w:val="uk-UA"/>
        </w:rPr>
        <w:t xml:space="preserve">У 2019-2020 роках прожитковий мінімум та рівень його забезпечення </w:t>
      </w:r>
      <w:r w:rsidR="00D56147">
        <w:rPr>
          <w:sz w:val="28"/>
          <w:szCs w:val="28"/>
          <w:lang w:val="uk-UA"/>
        </w:rPr>
        <w:t xml:space="preserve">прогнозується з урахуванням його </w:t>
      </w:r>
      <w:r w:rsidRPr="00D046EE">
        <w:rPr>
          <w:sz w:val="28"/>
          <w:szCs w:val="28"/>
          <w:lang w:val="uk-UA"/>
        </w:rPr>
        <w:t>підвищ</w:t>
      </w:r>
      <w:r w:rsidR="00D56147">
        <w:rPr>
          <w:sz w:val="28"/>
          <w:szCs w:val="28"/>
          <w:lang w:val="uk-UA"/>
        </w:rPr>
        <w:t>ення</w:t>
      </w:r>
      <w:r w:rsidRPr="00D046EE">
        <w:rPr>
          <w:sz w:val="28"/>
          <w:szCs w:val="28"/>
          <w:lang w:val="uk-UA"/>
        </w:rPr>
        <w:t xml:space="preserve"> темпами, що на 2 відсоткових пункти перевищують показник прогнозного індексу споживчих цін.</w:t>
      </w:r>
    </w:p>
    <w:p w:rsidR="000A4554" w:rsidRPr="00D56147" w:rsidRDefault="000A4554" w:rsidP="00402636">
      <w:pPr>
        <w:ind w:firstLine="720"/>
        <w:jc w:val="center"/>
        <w:rPr>
          <w:b/>
          <w:sz w:val="16"/>
          <w:szCs w:val="16"/>
          <w:lang w:val="uk-UA"/>
        </w:rPr>
      </w:pPr>
    </w:p>
    <w:p w:rsidR="00402636" w:rsidRPr="00D56147" w:rsidRDefault="00402636" w:rsidP="00402636">
      <w:pPr>
        <w:ind w:firstLine="720"/>
        <w:jc w:val="center"/>
        <w:rPr>
          <w:b/>
          <w:sz w:val="28"/>
          <w:szCs w:val="28"/>
          <w:lang w:val="uk-UA"/>
        </w:rPr>
      </w:pPr>
      <w:r w:rsidRPr="00D56147">
        <w:rPr>
          <w:b/>
          <w:sz w:val="28"/>
          <w:szCs w:val="28"/>
          <w:lang w:val="uk-UA"/>
        </w:rPr>
        <w:t>2. Індикативні прогнозні показники бюджету міста</w:t>
      </w:r>
    </w:p>
    <w:p w:rsidR="00402636" w:rsidRPr="00D56147" w:rsidRDefault="00402636" w:rsidP="00402636">
      <w:pPr>
        <w:ind w:firstLine="720"/>
        <w:jc w:val="center"/>
        <w:rPr>
          <w:b/>
          <w:sz w:val="16"/>
          <w:szCs w:val="16"/>
          <w:lang w:val="uk-UA"/>
        </w:rPr>
      </w:pPr>
    </w:p>
    <w:p w:rsidR="00402636" w:rsidRDefault="00402636" w:rsidP="00402636">
      <w:pPr>
        <w:ind w:firstLine="720"/>
        <w:jc w:val="both"/>
        <w:rPr>
          <w:sz w:val="28"/>
          <w:szCs w:val="28"/>
          <w:lang w:val="uk-UA"/>
        </w:rPr>
      </w:pPr>
      <w:r w:rsidRPr="00D56147">
        <w:rPr>
          <w:sz w:val="28"/>
          <w:szCs w:val="28"/>
          <w:lang w:val="uk-UA"/>
        </w:rPr>
        <w:t>Дані за основними видами доходів, видатків, фінансування та кредитування наведені у таблиці:</w:t>
      </w:r>
    </w:p>
    <w:p w:rsidR="00D56147" w:rsidRPr="00D56147" w:rsidRDefault="00D56147" w:rsidP="00402636">
      <w:pPr>
        <w:ind w:firstLine="720"/>
        <w:jc w:val="both"/>
        <w:rPr>
          <w:sz w:val="28"/>
          <w:szCs w:val="28"/>
          <w:lang w:val="uk-U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0"/>
        <w:gridCol w:w="2097"/>
        <w:gridCol w:w="2354"/>
      </w:tblGrid>
      <w:tr w:rsidR="00D56147" w:rsidRPr="00D56147" w:rsidTr="00A619FD">
        <w:tc>
          <w:tcPr>
            <w:tcW w:w="5580" w:type="dxa"/>
            <w:vMerge w:val="restart"/>
            <w:tcBorders>
              <w:top w:val="single" w:sz="4" w:space="0" w:color="000000"/>
              <w:left w:val="single" w:sz="4" w:space="0" w:color="000000"/>
              <w:bottom w:val="single" w:sz="4" w:space="0" w:color="000000"/>
              <w:right w:val="single" w:sz="4" w:space="0" w:color="000000"/>
            </w:tcBorders>
            <w:vAlign w:val="center"/>
          </w:tcPr>
          <w:p w:rsidR="00D56147" w:rsidRPr="00D56147" w:rsidRDefault="00D56147" w:rsidP="00D56147">
            <w:pPr>
              <w:jc w:val="center"/>
              <w:rPr>
                <w:b/>
                <w:sz w:val="28"/>
                <w:szCs w:val="28"/>
                <w:lang w:val="uk-UA"/>
              </w:rPr>
            </w:pPr>
            <w:r w:rsidRPr="00D56147">
              <w:rPr>
                <w:b/>
                <w:sz w:val="28"/>
                <w:szCs w:val="28"/>
                <w:lang w:val="uk-UA"/>
              </w:rPr>
              <w:t>Найменування показника</w:t>
            </w:r>
          </w:p>
        </w:tc>
        <w:tc>
          <w:tcPr>
            <w:tcW w:w="4451" w:type="dxa"/>
            <w:gridSpan w:val="2"/>
            <w:tcBorders>
              <w:top w:val="single" w:sz="4" w:space="0" w:color="000000"/>
              <w:left w:val="single" w:sz="4" w:space="0" w:color="000000"/>
              <w:bottom w:val="single" w:sz="4" w:space="0" w:color="000000"/>
              <w:right w:val="single" w:sz="4" w:space="0" w:color="000000"/>
            </w:tcBorders>
          </w:tcPr>
          <w:p w:rsidR="00D56147" w:rsidRPr="00D56147" w:rsidRDefault="00D56147" w:rsidP="00D56147">
            <w:pPr>
              <w:jc w:val="center"/>
              <w:rPr>
                <w:b/>
                <w:sz w:val="28"/>
                <w:szCs w:val="28"/>
                <w:lang w:val="uk-UA"/>
              </w:rPr>
            </w:pPr>
            <w:r w:rsidRPr="00D56147">
              <w:rPr>
                <w:b/>
                <w:sz w:val="28"/>
                <w:szCs w:val="28"/>
                <w:lang w:val="uk-UA"/>
              </w:rPr>
              <w:t>Обсяг, млн.грн.</w:t>
            </w:r>
          </w:p>
        </w:tc>
      </w:tr>
      <w:tr w:rsidR="00D56147" w:rsidRPr="00C21C30" w:rsidTr="00A619FD">
        <w:tc>
          <w:tcPr>
            <w:tcW w:w="5580" w:type="dxa"/>
            <w:vMerge/>
          </w:tcPr>
          <w:p w:rsidR="00D56147" w:rsidRPr="00D56147" w:rsidRDefault="00D56147" w:rsidP="00D56147">
            <w:pPr>
              <w:jc w:val="both"/>
              <w:rPr>
                <w:b/>
                <w:sz w:val="28"/>
                <w:szCs w:val="28"/>
                <w:lang w:val="uk-UA"/>
              </w:rPr>
            </w:pPr>
          </w:p>
        </w:tc>
        <w:tc>
          <w:tcPr>
            <w:tcW w:w="2097" w:type="dxa"/>
          </w:tcPr>
          <w:p w:rsidR="00D56147" w:rsidRPr="00D56147" w:rsidRDefault="00D56147" w:rsidP="00D56147">
            <w:pPr>
              <w:jc w:val="center"/>
              <w:rPr>
                <w:b/>
                <w:sz w:val="28"/>
                <w:szCs w:val="28"/>
                <w:lang w:val="uk-UA"/>
              </w:rPr>
            </w:pPr>
            <w:r w:rsidRPr="00D56147">
              <w:rPr>
                <w:b/>
                <w:sz w:val="28"/>
                <w:szCs w:val="28"/>
                <w:lang w:val="uk-UA"/>
              </w:rPr>
              <w:t>2018 рік</w:t>
            </w:r>
          </w:p>
        </w:tc>
        <w:tc>
          <w:tcPr>
            <w:tcW w:w="2354" w:type="dxa"/>
          </w:tcPr>
          <w:p w:rsidR="00D56147" w:rsidRPr="00D56147" w:rsidRDefault="00D56147" w:rsidP="00D56147">
            <w:pPr>
              <w:jc w:val="center"/>
              <w:rPr>
                <w:b/>
                <w:sz w:val="28"/>
                <w:szCs w:val="28"/>
                <w:lang w:val="uk-UA"/>
              </w:rPr>
            </w:pPr>
            <w:r w:rsidRPr="00D56147">
              <w:rPr>
                <w:b/>
                <w:sz w:val="28"/>
                <w:szCs w:val="28"/>
                <w:lang w:val="uk-UA"/>
              </w:rPr>
              <w:t>2019 рік</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Загальний обсяг доходів</w:t>
            </w:r>
          </w:p>
        </w:tc>
        <w:tc>
          <w:tcPr>
            <w:tcW w:w="2097" w:type="dxa"/>
          </w:tcPr>
          <w:p w:rsidR="00D56147" w:rsidRPr="00C21C30" w:rsidRDefault="00FD4165" w:rsidP="00FD4165">
            <w:pPr>
              <w:jc w:val="center"/>
              <w:rPr>
                <w:sz w:val="28"/>
                <w:szCs w:val="28"/>
                <w:lang w:val="uk-UA"/>
              </w:rPr>
            </w:pPr>
            <w:r>
              <w:rPr>
                <w:sz w:val="28"/>
                <w:szCs w:val="28"/>
                <w:lang w:val="uk-UA"/>
              </w:rPr>
              <w:t>9</w:t>
            </w:r>
            <w:r w:rsidR="00D56147">
              <w:rPr>
                <w:sz w:val="28"/>
                <w:szCs w:val="28"/>
                <w:lang w:val="uk-UA"/>
              </w:rPr>
              <w:t> </w:t>
            </w:r>
            <w:r>
              <w:rPr>
                <w:sz w:val="28"/>
                <w:szCs w:val="28"/>
                <w:lang w:val="uk-UA"/>
              </w:rPr>
              <w:t>00</w:t>
            </w:r>
            <w:r w:rsidR="00D56147">
              <w:rPr>
                <w:sz w:val="28"/>
                <w:szCs w:val="28"/>
                <w:lang w:val="uk-UA"/>
              </w:rPr>
              <w:t>3,</w:t>
            </w:r>
            <w:r>
              <w:rPr>
                <w:sz w:val="28"/>
                <w:szCs w:val="28"/>
                <w:lang w:val="uk-UA"/>
              </w:rPr>
              <w:t>0</w:t>
            </w:r>
          </w:p>
        </w:tc>
        <w:tc>
          <w:tcPr>
            <w:tcW w:w="2354" w:type="dxa"/>
          </w:tcPr>
          <w:p w:rsidR="00D56147" w:rsidRPr="00C21C30" w:rsidRDefault="00D56147" w:rsidP="00FD4165">
            <w:pPr>
              <w:jc w:val="center"/>
              <w:rPr>
                <w:sz w:val="28"/>
                <w:szCs w:val="28"/>
                <w:lang w:val="uk-UA"/>
              </w:rPr>
            </w:pPr>
            <w:r>
              <w:rPr>
                <w:sz w:val="28"/>
                <w:szCs w:val="28"/>
                <w:lang w:val="uk-UA"/>
              </w:rPr>
              <w:t>9</w:t>
            </w:r>
            <w:r w:rsidRPr="00C21C30">
              <w:rPr>
                <w:sz w:val="28"/>
                <w:szCs w:val="28"/>
                <w:lang w:val="uk-UA"/>
              </w:rPr>
              <w:t> </w:t>
            </w:r>
            <w:r>
              <w:rPr>
                <w:sz w:val="28"/>
                <w:szCs w:val="28"/>
                <w:lang w:val="uk-UA"/>
              </w:rPr>
              <w:t>4</w:t>
            </w:r>
            <w:r w:rsidR="00FD4165">
              <w:rPr>
                <w:sz w:val="28"/>
                <w:szCs w:val="28"/>
                <w:lang w:val="uk-UA"/>
              </w:rPr>
              <w:t>69</w:t>
            </w:r>
            <w:r w:rsidRPr="00C21C30">
              <w:rPr>
                <w:sz w:val="28"/>
                <w:szCs w:val="28"/>
                <w:lang w:val="uk-UA"/>
              </w:rPr>
              <w:t>,</w:t>
            </w:r>
            <w:r w:rsidR="00FD4165">
              <w:rPr>
                <w:sz w:val="28"/>
                <w:szCs w:val="28"/>
                <w:lang w:val="uk-UA"/>
              </w:rPr>
              <w:t>9</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з них</w:t>
            </w:r>
          </w:p>
        </w:tc>
        <w:tc>
          <w:tcPr>
            <w:tcW w:w="2097" w:type="dxa"/>
          </w:tcPr>
          <w:p w:rsidR="00D56147" w:rsidRPr="00C21C30" w:rsidRDefault="00D56147" w:rsidP="00D56147">
            <w:pPr>
              <w:jc w:val="center"/>
              <w:rPr>
                <w:sz w:val="28"/>
                <w:szCs w:val="28"/>
                <w:lang w:val="uk-UA"/>
              </w:rPr>
            </w:pPr>
          </w:p>
        </w:tc>
        <w:tc>
          <w:tcPr>
            <w:tcW w:w="2354" w:type="dxa"/>
          </w:tcPr>
          <w:p w:rsidR="00D56147" w:rsidRPr="00C21C30" w:rsidRDefault="00D56147" w:rsidP="00D56147">
            <w:pPr>
              <w:jc w:val="center"/>
              <w:rPr>
                <w:sz w:val="28"/>
                <w:szCs w:val="28"/>
                <w:lang w:val="uk-UA"/>
              </w:rPr>
            </w:pP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Податок на доходи фізичних осіб</w:t>
            </w:r>
          </w:p>
        </w:tc>
        <w:tc>
          <w:tcPr>
            <w:tcW w:w="2097" w:type="dxa"/>
          </w:tcPr>
          <w:p w:rsidR="00D56147" w:rsidRPr="00C21C30" w:rsidRDefault="00D56147" w:rsidP="00D56147">
            <w:pPr>
              <w:jc w:val="center"/>
              <w:rPr>
                <w:sz w:val="28"/>
                <w:szCs w:val="28"/>
                <w:lang w:val="uk-UA"/>
              </w:rPr>
            </w:pPr>
            <w:r w:rsidRPr="00C21C30">
              <w:rPr>
                <w:sz w:val="28"/>
                <w:szCs w:val="28"/>
                <w:lang w:val="uk-UA"/>
              </w:rPr>
              <w:t>3 356,0</w:t>
            </w:r>
          </w:p>
        </w:tc>
        <w:tc>
          <w:tcPr>
            <w:tcW w:w="2354" w:type="dxa"/>
          </w:tcPr>
          <w:p w:rsidR="00D56147" w:rsidRPr="00C21C30" w:rsidRDefault="00D56147" w:rsidP="00D56147">
            <w:pPr>
              <w:jc w:val="center"/>
              <w:rPr>
                <w:sz w:val="28"/>
                <w:szCs w:val="28"/>
                <w:lang w:val="uk-UA"/>
              </w:rPr>
            </w:pPr>
            <w:r w:rsidRPr="00C21C30">
              <w:rPr>
                <w:sz w:val="28"/>
                <w:szCs w:val="28"/>
                <w:lang w:val="uk-UA"/>
              </w:rPr>
              <w:t>3 709,0</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Податок на прибуток підприємств і фінансових установ комунальної власності</w:t>
            </w:r>
          </w:p>
        </w:tc>
        <w:tc>
          <w:tcPr>
            <w:tcW w:w="2097" w:type="dxa"/>
          </w:tcPr>
          <w:p w:rsidR="00D56147" w:rsidRPr="00C21C30" w:rsidRDefault="00D56147" w:rsidP="00D56147">
            <w:pPr>
              <w:jc w:val="center"/>
              <w:rPr>
                <w:sz w:val="28"/>
                <w:szCs w:val="28"/>
                <w:lang w:val="uk-UA"/>
              </w:rPr>
            </w:pPr>
            <w:r w:rsidRPr="00C21C30">
              <w:rPr>
                <w:sz w:val="28"/>
                <w:szCs w:val="28"/>
                <w:lang w:val="uk-UA"/>
              </w:rPr>
              <w:t>10,2</w:t>
            </w:r>
          </w:p>
        </w:tc>
        <w:tc>
          <w:tcPr>
            <w:tcW w:w="2354" w:type="dxa"/>
          </w:tcPr>
          <w:p w:rsidR="00D56147" w:rsidRPr="00C21C30" w:rsidRDefault="00D56147" w:rsidP="00D56147">
            <w:pPr>
              <w:jc w:val="center"/>
              <w:rPr>
                <w:sz w:val="28"/>
                <w:szCs w:val="28"/>
                <w:lang w:val="uk-UA"/>
              </w:rPr>
            </w:pPr>
            <w:r w:rsidRPr="00C21C30">
              <w:rPr>
                <w:sz w:val="28"/>
                <w:szCs w:val="28"/>
                <w:lang w:val="uk-UA"/>
              </w:rPr>
              <w:t>10,5</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Акцизний податок</w:t>
            </w:r>
          </w:p>
        </w:tc>
        <w:tc>
          <w:tcPr>
            <w:tcW w:w="2097" w:type="dxa"/>
          </w:tcPr>
          <w:p w:rsidR="00D56147" w:rsidRPr="00C21C30" w:rsidRDefault="00D56147" w:rsidP="00D56147">
            <w:pPr>
              <w:jc w:val="center"/>
              <w:rPr>
                <w:sz w:val="28"/>
                <w:szCs w:val="28"/>
                <w:lang w:val="uk-UA"/>
              </w:rPr>
            </w:pPr>
            <w:r w:rsidRPr="00C21C30">
              <w:rPr>
                <w:sz w:val="28"/>
                <w:szCs w:val="28"/>
                <w:lang w:val="uk-UA"/>
              </w:rPr>
              <w:t>293,5</w:t>
            </w:r>
          </w:p>
        </w:tc>
        <w:tc>
          <w:tcPr>
            <w:tcW w:w="2354" w:type="dxa"/>
          </w:tcPr>
          <w:p w:rsidR="00D56147" w:rsidRPr="00C21C30" w:rsidRDefault="00D56147" w:rsidP="00D56147">
            <w:pPr>
              <w:jc w:val="center"/>
              <w:rPr>
                <w:sz w:val="28"/>
                <w:szCs w:val="28"/>
                <w:lang w:val="uk-UA"/>
              </w:rPr>
            </w:pPr>
            <w:r w:rsidRPr="00C21C30">
              <w:rPr>
                <w:sz w:val="28"/>
                <w:szCs w:val="28"/>
                <w:lang w:val="uk-UA"/>
              </w:rPr>
              <w:t>143,3</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Місцеві податки, в тому числі</w:t>
            </w:r>
          </w:p>
        </w:tc>
        <w:tc>
          <w:tcPr>
            <w:tcW w:w="2097" w:type="dxa"/>
          </w:tcPr>
          <w:p w:rsidR="00D56147" w:rsidRPr="00C21C30" w:rsidRDefault="00D56147" w:rsidP="00D56147">
            <w:pPr>
              <w:jc w:val="center"/>
              <w:rPr>
                <w:sz w:val="28"/>
                <w:szCs w:val="28"/>
                <w:lang w:val="uk-UA"/>
              </w:rPr>
            </w:pPr>
            <w:r w:rsidRPr="00C21C30">
              <w:rPr>
                <w:sz w:val="28"/>
                <w:szCs w:val="28"/>
                <w:lang w:val="uk-UA"/>
              </w:rPr>
              <w:t>1</w:t>
            </w:r>
            <w:r>
              <w:rPr>
                <w:sz w:val="28"/>
                <w:szCs w:val="28"/>
                <w:lang w:val="uk-UA"/>
              </w:rPr>
              <w:t> 409,2</w:t>
            </w:r>
          </w:p>
        </w:tc>
        <w:tc>
          <w:tcPr>
            <w:tcW w:w="2354" w:type="dxa"/>
          </w:tcPr>
          <w:p w:rsidR="00D56147" w:rsidRPr="00C21C30" w:rsidRDefault="00D56147" w:rsidP="00D56147">
            <w:pPr>
              <w:jc w:val="center"/>
              <w:rPr>
                <w:sz w:val="28"/>
                <w:szCs w:val="28"/>
                <w:lang w:val="uk-UA"/>
              </w:rPr>
            </w:pPr>
            <w:r w:rsidRPr="00C21C30">
              <w:rPr>
                <w:sz w:val="28"/>
                <w:szCs w:val="28"/>
                <w:lang w:val="uk-UA"/>
              </w:rPr>
              <w:t>1</w:t>
            </w:r>
            <w:r>
              <w:rPr>
                <w:sz w:val="28"/>
                <w:szCs w:val="28"/>
                <w:lang w:val="uk-UA"/>
              </w:rPr>
              <w:t> 449,0</w:t>
            </w:r>
          </w:p>
        </w:tc>
      </w:tr>
      <w:tr w:rsidR="00D56147" w:rsidRPr="00C21C30" w:rsidTr="00A619FD">
        <w:tc>
          <w:tcPr>
            <w:tcW w:w="5580" w:type="dxa"/>
          </w:tcPr>
          <w:p w:rsidR="00D56147" w:rsidRPr="00C21C30" w:rsidRDefault="00D56147" w:rsidP="00D56147">
            <w:pPr>
              <w:jc w:val="both"/>
              <w:rPr>
                <w:i/>
                <w:sz w:val="28"/>
                <w:szCs w:val="28"/>
                <w:lang w:val="uk-UA"/>
              </w:rPr>
            </w:pPr>
            <w:r w:rsidRPr="00C21C30">
              <w:rPr>
                <w:i/>
                <w:sz w:val="28"/>
                <w:szCs w:val="28"/>
                <w:lang w:val="uk-UA"/>
              </w:rPr>
              <w:t>податок на майно</w:t>
            </w:r>
          </w:p>
        </w:tc>
        <w:tc>
          <w:tcPr>
            <w:tcW w:w="2097" w:type="dxa"/>
          </w:tcPr>
          <w:p w:rsidR="00D56147" w:rsidRPr="00C21C30" w:rsidRDefault="00D56147" w:rsidP="00D56147">
            <w:pPr>
              <w:jc w:val="center"/>
              <w:rPr>
                <w:i/>
                <w:sz w:val="28"/>
                <w:szCs w:val="28"/>
                <w:lang w:val="uk-UA"/>
              </w:rPr>
            </w:pPr>
            <w:r>
              <w:rPr>
                <w:i/>
                <w:sz w:val="28"/>
                <w:szCs w:val="28"/>
                <w:lang w:val="uk-UA"/>
              </w:rPr>
              <w:t>896,3</w:t>
            </w:r>
          </w:p>
        </w:tc>
        <w:tc>
          <w:tcPr>
            <w:tcW w:w="2354" w:type="dxa"/>
          </w:tcPr>
          <w:p w:rsidR="00D56147" w:rsidRPr="00C21C30" w:rsidRDefault="00D56147" w:rsidP="00D56147">
            <w:pPr>
              <w:jc w:val="center"/>
              <w:rPr>
                <w:i/>
                <w:sz w:val="28"/>
                <w:szCs w:val="28"/>
                <w:lang w:val="uk-UA"/>
              </w:rPr>
            </w:pPr>
            <w:r>
              <w:rPr>
                <w:i/>
                <w:sz w:val="28"/>
                <w:szCs w:val="28"/>
                <w:lang w:val="uk-UA"/>
              </w:rPr>
              <w:t>902,8</w:t>
            </w:r>
          </w:p>
        </w:tc>
      </w:tr>
      <w:tr w:rsidR="00D56147" w:rsidRPr="00C21C30" w:rsidTr="00A619FD">
        <w:tc>
          <w:tcPr>
            <w:tcW w:w="5580" w:type="dxa"/>
          </w:tcPr>
          <w:p w:rsidR="00D56147" w:rsidRPr="00C21C30" w:rsidRDefault="00D56147" w:rsidP="00D56147">
            <w:pPr>
              <w:jc w:val="both"/>
              <w:rPr>
                <w:i/>
                <w:sz w:val="28"/>
                <w:szCs w:val="28"/>
                <w:lang w:val="uk-UA"/>
              </w:rPr>
            </w:pPr>
            <w:r w:rsidRPr="00C21C30">
              <w:rPr>
                <w:i/>
                <w:sz w:val="28"/>
                <w:szCs w:val="28"/>
                <w:lang w:val="uk-UA"/>
              </w:rPr>
              <w:t>єдиний податок</w:t>
            </w:r>
          </w:p>
        </w:tc>
        <w:tc>
          <w:tcPr>
            <w:tcW w:w="2097" w:type="dxa"/>
          </w:tcPr>
          <w:p w:rsidR="00D56147" w:rsidRPr="00C21C30" w:rsidRDefault="00D56147" w:rsidP="00D56147">
            <w:pPr>
              <w:jc w:val="center"/>
              <w:rPr>
                <w:i/>
                <w:sz w:val="28"/>
                <w:szCs w:val="28"/>
                <w:lang w:val="uk-UA"/>
              </w:rPr>
            </w:pPr>
            <w:r w:rsidRPr="00C21C30">
              <w:rPr>
                <w:i/>
                <w:sz w:val="28"/>
                <w:szCs w:val="28"/>
                <w:lang w:val="uk-UA"/>
              </w:rPr>
              <w:t>5</w:t>
            </w:r>
            <w:r>
              <w:rPr>
                <w:i/>
                <w:sz w:val="28"/>
                <w:szCs w:val="28"/>
                <w:lang w:val="uk-UA"/>
              </w:rPr>
              <w:t>12,3</w:t>
            </w:r>
          </w:p>
        </w:tc>
        <w:tc>
          <w:tcPr>
            <w:tcW w:w="2354" w:type="dxa"/>
          </w:tcPr>
          <w:p w:rsidR="00D56147" w:rsidRPr="00C21C30" w:rsidRDefault="00D56147" w:rsidP="00D56147">
            <w:pPr>
              <w:jc w:val="center"/>
              <w:rPr>
                <w:i/>
                <w:sz w:val="28"/>
                <w:szCs w:val="28"/>
                <w:lang w:val="uk-UA"/>
              </w:rPr>
            </w:pPr>
            <w:r w:rsidRPr="00C21C30">
              <w:rPr>
                <w:i/>
                <w:sz w:val="28"/>
                <w:szCs w:val="28"/>
                <w:lang w:val="uk-UA"/>
              </w:rPr>
              <w:t>5</w:t>
            </w:r>
            <w:r>
              <w:rPr>
                <w:i/>
                <w:sz w:val="28"/>
                <w:szCs w:val="28"/>
                <w:lang w:val="uk-UA"/>
              </w:rPr>
              <w:t>45,6</w:t>
            </w:r>
          </w:p>
        </w:tc>
      </w:tr>
      <w:tr w:rsidR="00D56147" w:rsidRPr="00C21C30" w:rsidTr="00A619FD">
        <w:tc>
          <w:tcPr>
            <w:tcW w:w="5580" w:type="dxa"/>
          </w:tcPr>
          <w:p w:rsidR="00D56147" w:rsidRPr="00C21C30" w:rsidRDefault="00D56147" w:rsidP="00D56147">
            <w:pPr>
              <w:jc w:val="both"/>
              <w:rPr>
                <w:i/>
                <w:sz w:val="28"/>
                <w:szCs w:val="28"/>
                <w:lang w:val="uk-UA"/>
              </w:rPr>
            </w:pPr>
            <w:r w:rsidRPr="00C21C30">
              <w:rPr>
                <w:i/>
                <w:sz w:val="28"/>
                <w:szCs w:val="28"/>
                <w:lang w:val="uk-UA"/>
              </w:rPr>
              <w:t>туристичний збір</w:t>
            </w:r>
          </w:p>
        </w:tc>
        <w:tc>
          <w:tcPr>
            <w:tcW w:w="2097" w:type="dxa"/>
          </w:tcPr>
          <w:p w:rsidR="00D56147" w:rsidRPr="00C21C30" w:rsidRDefault="00D56147" w:rsidP="00D56147">
            <w:pPr>
              <w:jc w:val="center"/>
              <w:rPr>
                <w:i/>
                <w:sz w:val="28"/>
                <w:szCs w:val="28"/>
                <w:lang w:val="uk-UA"/>
              </w:rPr>
            </w:pPr>
            <w:r w:rsidRPr="00C21C30">
              <w:rPr>
                <w:i/>
                <w:sz w:val="28"/>
                <w:szCs w:val="28"/>
                <w:lang w:val="uk-UA"/>
              </w:rPr>
              <w:t>0,6</w:t>
            </w:r>
          </w:p>
        </w:tc>
        <w:tc>
          <w:tcPr>
            <w:tcW w:w="2354" w:type="dxa"/>
          </w:tcPr>
          <w:p w:rsidR="00D56147" w:rsidRPr="00C21C30" w:rsidRDefault="00D56147" w:rsidP="00D56147">
            <w:pPr>
              <w:jc w:val="center"/>
              <w:rPr>
                <w:i/>
                <w:sz w:val="28"/>
                <w:szCs w:val="28"/>
                <w:lang w:val="uk-UA"/>
              </w:rPr>
            </w:pPr>
            <w:r w:rsidRPr="00C21C30">
              <w:rPr>
                <w:i/>
                <w:sz w:val="28"/>
                <w:szCs w:val="28"/>
                <w:lang w:val="uk-UA"/>
              </w:rPr>
              <w:t>0,6</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Екологічний податок</w:t>
            </w:r>
          </w:p>
        </w:tc>
        <w:tc>
          <w:tcPr>
            <w:tcW w:w="2097" w:type="dxa"/>
          </w:tcPr>
          <w:p w:rsidR="00D56147" w:rsidRPr="00C21C30" w:rsidRDefault="00FD4165" w:rsidP="00D56147">
            <w:pPr>
              <w:jc w:val="center"/>
              <w:rPr>
                <w:sz w:val="28"/>
                <w:szCs w:val="28"/>
                <w:lang w:val="uk-UA"/>
              </w:rPr>
            </w:pPr>
            <w:r>
              <w:rPr>
                <w:sz w:val="28"/>
                <w:szCs w:val="28"/>
                <w:lang w:val="uk-UA"/>
              </w:rPr>
              <w:t>2</w:t>
            </w:r>
            <w:r w:rsidR="00D56147" w:rsidRPr="00C21C30">
              <w:rPr>
                <w:sz w:val="28"/>
                <w:szCs w:val="28"/>
                <w:lang w:val="uk-UA"/>
              </w:rPr>
              <w:t>5,0</w:t>
            </w:r>
          </w:p>
        </w:tc>
        <w:tc>
          <w:tcPr>
            <w:tcW w:w="2354" w:type="dxa"/>
          </w:tcPr>
          <w:p w:rsidR="00D56147" w:rsidRPr="00C21C30" w:rsidRDefault="00FD4165" w:rsidP="00FD4165">
            <w:pPr>
              <w:jc w:val="center"/>
              <w:rPr>
                <w:sz w:val="28"/>
                <w:szCs w:val="28"/>
                <w:lang w:val="uk-UA"/>
              </w:rPr>
            </w:pPr>
            <w:r>
              <w:rPr>
                <w:sz w:val="28"/>
                <w:szCs w:val="28"/>
                <w:lang w:val="uk-UA"/>
              </w:rPr>
              <w:t>26,</w:t>
            </w:r>
            <w:r w:rsidR="00D56147" w:rsidRPr="00C21C30">
              <w:rPr>
                <w:sz w:val="28"/>
                <w:szCs w:val="28"/>
                <w:lang w:val="uk-UA"/>
              </w:rPr>
              <w:t>5</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lastRenderedPageBreak/>
              <w:t>Частина чистого прибутку (доходу) комунальних унітарних підприємств та їх об</w:t>
            </w:r>
            <w:r w:rsidRPr="00C21C30">
              <w:rPr>
                <w:sz w:val="28"/>
                <w:szCs w:val="28"/>
              </w:rPr>
              <w:t>’</w:t>
            </w:r>
            <w:r w:rsidRPr="00C21C30">
              <w:rPr>
                <w:sz w:val="28"/>
                <w:szCs w:val="28"/>
                <w:lang w:val="uk-UA"/>
              </w:rPr>
              <w:t>єднань, що вилучається до бюджету</w:t>
            </w:r>
          </w:p>
        </w:tc>
        <w:tc>
          <w:tcPr>
            <w:tcW w:w="2097" w:type="dxa"/>
          </w:tcPr>
          <w:p w:rsidR="00D56147" w:rsidRPr="00C21C30" w:rsidRDefault="00D56147" w:rsidP="00D56147">
            <w:pPr>
              <w:jc w:val="center"/>
              <w:rPr>
                <w:sz w:val="28"/>
                <w:szCs w:val="28"/>
                <w:lang w:val="uk-UA"/>
              </w:rPr>
            </w:pPr>
            <w:r w:rsidRPr="00C21C30">
              <w:rPr>
                <w:sz w:val="28"/>
                <w:szCs w:val="28"/>
                <w:lang w:val="uk-UA"/>
              </w:rPr>
              <w:t>10,0</w:t>
            </w:r>
          </w:p>
        </w:tc>
        <w:tc>
          <w:tcPr>
            <w:tcW w:w="2354" w:type="dxa"/>
          </w:tcPr>
          <w:p w:rsidR="00D56147" w:rsidRPr="00C21C30" w:rsidRDefault="00D56147" w:rsidP="00D56147">
            <w:pPr>
              <w:jc w:val="center"/>
              <w:rPr>
                <w:sz w:val="28"/>
                <w:szCs w:val="28"/>
                <w:lang w:val="uk-UA"/>
              </w:rPr>
            </w:pPr>
            <w:r w:rsidRPr="00C21C30">
              <w:rPr>
                <w:sz w:val="28"/>
                <w:szCs w:val="28"/>
                <w:lang w:val="uk-UA"/>
              </w:rPr>
              <w:t>10,6</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Плата за надання інших адміністративних послуг</w:t>
            </w:r>
          </w:p>
        </w:tc>
        <w:tc>
          <w:tcPr>
            <w:tcW w:w="2097" w:type="dxa"/>
          </w:tcPr>
          <w:p w:rsidR="00D56147" w:rsidRPr="00C21C30" w:rsidRDefault="00D56147" w:rsidP="00D56147">
            <w:pPr>
              <w:jc w:val="center"/>
              <w:rPr>
                <w:sz w:val="28"/>
                <w:szCs w:val="28"/>
                <w:lang w:val="uk-UA"/>
              </w:rPr>
            </w:pPr>
            <w:r w:rsidRPr="00C21C30">
              <w:rPr>
                <w:sz w:val="28"/>
                <w:szCs w:val="28"/>
                <w:lang w:val="uk-UA"/>
              </w:rPr>
              <w:t>30,0</w:t>
            </w:r>
          </w:p>
        </w:tc>
        <w:tc>
          <w:tcPr>
            <w:tcW w:w="2354" w:type="dxa"/>
          </w:tcPr>
          <w:p w:rsidR="00D56147" w:rsidRPr="00C21C30" w:rsidRDefault="00D56147" w:rsidP="00D56147">
            <w:pPr>
              <w:jc w:val="center"/>
              <w:rPr>
                <w:sz w:val="28"/>
                <w:szCs w:val="28"/>
                <w:lang w:val="uk-UA"/>
              </w:rPr>
            </w:pPr>
            <w:r w:rsidRPr="00C21C30">
              <w:rPr>
                <w:sz w:val="28"/>
                <w:szCs w:val="28"/>
                <w:lang w:val="uk-UA"/>
              </w:rPr>
              <w:t>31,5</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Плата за оренду майна комунальної власності</w:t>
            </w:r>
          </w:p>
        </w:tc>
        <w:tc>
          <w:tcPr>
            <w:tcW w:w="2097" w:type="dxa"/>
          </w:tcPr>
          <w:p w:rsidR="00D56147" w:rsidRPr="00C21C30" w:rsidRDefault="00D56147" w:rsidP="00D56147">
            <w:pPr>
              <w:jc w:val="center"/>
              <w:rPr>
                <w:sz w:val="28"/>
                <w:szCs w:val="28"/>
                <w:lang w:val="uk-UA"/>
              </w:rPr>
            </w:pPr>
            <w:r w:rsidRPr="00C21C30">
              <w:rPr>
                <w:sz w:val="28"/>
                <w:szCs w:val="28"/>
                <w:lang w:val="uk-UA"/>
              </w:rPr>
              <w:t>17,3</w:t>
            </w:r>
          </w:p>
        </w:tc>
        <w:tc>
          <w:tcPr>
            <w:tcW w:w="2354" w:type="dxa"/>
          </w:tcPr>
          <w:p w:rsidR="00D56147" w:rsidRPr="00C21C30" w:rsidRDefault="00D56147" w:rsidP="00D56147">
            <w:pPr>
              <w:jc w:val="center"/>
              <w:rPr>
                <w:sz w:val="28"/>
                <w:szCs w:val="28"/>
                <w:lang w:val="uk-UA"/>
              </w:rPr>
            </w:pPr>
            <w:r w:rsidRPr="00C21C30">
              <w:rPr>
                <w:sz w:val="28"/>
                <w:szCs w:val="28"/>
                <w:lang w:val="uk-UA"/>
              </w:rPr>
              <w:t>15,8</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Державне мито</w:t>
            </w:r>
          </w:p>
        </w:tc>
        <w:tc>
          <w:tcPr>
            <w:tcW w:w="2097" w:type="dxa"/>
          </w:tcPr>
          <w:p w:rsidR="00D56147" w:rsidRPr="00C21C30" w:rsidRDefault="00D56147" w:rsidP="00D56147">
            <w:pPr>
              <w:jc w:val="center"/>
              <w:rPr>
                <w:sz w:val="28"/>
                <w:szCs w:val="28"/>
                <w:lang w:val="uk-UA"/>
              </w:rPr>
            </w:pPr>
            <w:r w:rsidRPr="00C21C30">
              <w:rPr>
                <w:sz w:val="28"/>
                <w:szCs w:val="28"/>
                <w:lang w:val="uk-UA"/>
              </w:rPr>
              <w:t>0,7</w:t>
            </w:r>
          </w:p>
        </w:tc>
        <w:tc>
          <w:tcPr>
            <w:tcW w:w="2354" w:type="dxa"/>
          </w:tcPr>
          <w:p w:rsidR="00D56147" w:rsidRPr="00C21C30" w:rsidRDefault="00D56147" w:rsidP="00D56147">
            <w:pPr>
              <w:jc w:val="center"/>
              <w:rPr>
                <w:sz w:val="28"/>
                <w:szCs w:val="28"/>
                <w:lang w:val="uk-UA"/>
              </w:rPr>
            </w:pPr>
            <w:r w:rsidRPr="00C21C30">
              <w:rPr>
                <w:sz w:val="28"/>
                <w:szCs w:val="28"/>
                <w:lang w:val="uk-UA"/>
              </w:rPr>
              <w:t>0,8</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Надходження коштів пайової участі у розвитку інфраструктури населеного пункту</w:t>
            </w:r>
          </w:p>
        </w:tc>
        <w:tc>
          <w:tcPr>
            <w:tcW w:w="2097" w:type="dxa"/>
          </w:tcPr>
          <w:p w:rsidR="00D56147" w:rsidRPr="00C21C30" w:rsidRDefault="00D56147" w:rsidP="00D56147">
            <w:pPr>
              <w:jc w:val="center"/>
              <w:rPr>
                <w:sz w:val="28"/>
                <w:szCs w:val="28"/>
                <w:lang w:val="uk-UA"/>
              </w:rPr>
            </w:pPr>
            <w:r w:rsidRPr="00C21C30">
              <w:rPr>
                <w:sz w:val="28"/>
                <w:szCs w:val="28"/>
                <w:lang w:val="uk-UA"/>
              </w:rPr>
              <w:t>6,0</w:t>
            </w:r>
          </w:p>
        </w:tc>
        <w:tc>
          <w:tcPr>
            <w:tcW w:w="2354" w:type="dxa"/>
          </w:tcPr>
          <w:p w:rsidR="00D56147" w:rsidRPr="00C21C30" w:rsidRDefault="00D56147" w:rsidP="00D56147">
            <w:pPr>
              <w:jc w:val="center"/>
              <w:rPr>
                <w:sz w:val="28"/>
                <w:szCs w:val="28"/>
                <w:lang w:val="uk-UA"/>
              </w:rPr>
            </w:pPr>
            <w:r w:rsidRPr="00C21C30">
              <w:rPr>
                <w:sz w:val="28"/>
                <w:szCs w:val="28"/>
                <w:lang w:val="uk-UA"/>
              </w:rPr>
              <w:t>6,5</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Власні надходження бюджетних установ</w:t>
            </w:r>
          </w:p>
        </w:tc>
        <w:tc>
          <w:tcPr>
            <w:tcW w:w="2097" w:type="dxa"/>
          </w:tcPr>
          <w:p w:rsidR="00D56147" w:rsidRPr="00C21C30" w:rsidRDefault="00D56147" w:rsidP="00D56147">
            <w:pPr>
              <w:jc w:val="center"/>
              <w:rPr>
                <w:sz w:val="28"/>
                <w:szCs w:val="28"/>
                <w:lang w:val="uk-UA"/>
              </w:rPr>
            </w:pPr>
            <w:r w:rsidRPr="00C21C30">
              <w:rPr>
                <w:sz w:val="28"/>
                <w:szCs w:val="28"/>
                <w:lang w:val="uk-UA"/>
              </w:rPr>
              <w:t>15</w:t>
            </w:r>
            <w:r>
              <w:rPr>
                <w:sz w:val="28"/>
                <w:szCs w:val="28"/>
                <w:lang w:val="uk-UA"/>
              </w:rPr>
              <w:t>2,5</w:t>
            </w:r>
          </w:p>
        </w:tc>
        <w:tc>
          <w:tcPr>
            <w:tcW w:w="2354" w:type="dxa"/>
          </w:tcPr>
          <w:p w:rsidR="00D56147" w:rsidRPr="00C21C30" w:rsidRDefault="00D56147" w:rsidP="00FD4165">
            <w:pPr>
              <w:jc w:val="center"/>
              <w:rPr>
                <w:sz w:val="28"/>
                <w:szCs w:val="28"/>
                <w:lang w:val="uk-UA"/>
              </w:rPr>
            </w:pPr>
            <w:r w:rsidRPr="00C21C30">
              <w:rPr>
                <w:sz w:val="28"/>
                <w:szCs w:val="28"/>
                <w:lang w:val="uk-UA"/>
              </w:rPr>
              <w:t>1</w:t>
            </w:r>
            <w:r>
              <w:rPr>
                <w:sz w:val="28"/>
                <w:szCs w:val="28"/>
                <w:lang w:val="uk-UA"/>
              </w:rPr>
              <w:t>60,</w:t>
            </w:r>
            <w:r w:rsidR="00FD4165">
              <w:rPr>
                <w:sz w:val="28"/>
                <w:szCs w:val="28"/>
                <w:lang w:val="uk-UA"/>
              </w:rPr>
              <w:t>2</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Надходження від відчуження майна комунальної власності</w:t>
            </w:r>
          </w:p>
        </w:tc>
        <w:tc>
          <w:tcPr>
            <w:tcW w:w="2097" w:type="dxa"/>
          </w:tcPr>
          <w:p w:rsidR="00D56147" w:rsidRPr="00C21C30" w:rsidRDefault="00D56147" w:rsidP="00D56147">
            <w:pPr>
              <w:jc w:val="center"/>
              <w:rPr>
                <w:sz w:val="28"/>
                <w:szCs w:val="28"/>
                <w:lang w:val="uk-UA"/>
              </w:rPr>
            </w:pPr>
            <w:r w:rsidRPr="00C21C30">
              <w:rPr>
                <w:sz w:val="28"/>
                <w:szCs w:val="28"/>
                <w:lang w:val="uk-UA"/>
              </w:rPr>
              <w:t>3,0</w:t>
            </w:r>
          </w:p>
        </w:tc>
        <w:tc>
          <w:tcPr>
            <w:tcW w:w="2354" w:type="dxa"/>
          </w:tcPr>
          <w:p w:rsidR="00D56147" w:rsidRPr="00C21C30" w:rsidRDefault="00D56147" w:rsidP="00D56147">
            <w:pPr>
              <w:jc w:val="center"/>
              <w:rPr>
                <w:sz w:val="28"/>
                <w:szCs w:val="28"/>
                <w:lang w:val="uk-UA"/>
              </w:rPr>
            </w:pPr>
            <w:r w:rsidRPr="00C21C30">
              <w:rPr>
                <w:sz w:val="28"/>
                <w:szCs w:val="28"/>
                <w:lang w:val="uk-UA"/>
              </w:rPr>
              <w:t>3,0</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Кошти від продажу землі</w:t>
            </w:r>
          </w:p>
        </w:tc>
        <w:tc>
          <w:tcPr>
            <w:tcW w:w="2097" w:type="dxa"/>
          </w:tcPr>
          <w:p w:rsidR="00D56147" w:rsidRPr="00C21C30" w:rsidRDefault="00D56147" w:rsidP="00D56147">
            <w:pPr>
              <w:jc w:val="center"/>
              <w:rPr>
                <w:sz w:val="28"/>
                <w:szCs w:val="28"/>
                <w:lang w:val="uk-UA"/>
              </w:rPr>
            </w:pPr>
            <w:r w:rsidRPr="00C21C30">
              <w:rPr>
                <w:sz w:val="28"/>
                <w:szCs w:val="28"/>
                <w:lang w:val="uk-UA"/>
              </w:rPr>
              <w:t>1,0</w:t>
            </w:r>
          </w:p>
        </w:tc>
        <w:tc>
          <w:tcPr>
            <w:tcW w:w="2354" w:type="dxa"/>
          </w:tcPr>
          <w:p w:rsidR="00D56147" w:rsidRPr="00C21C30" w:rsidRDefault="00D56147" w:rsidP="00D56147">
            <w:pPr>
              <w:jc w:val="center"/>
              <w:rPr>
                <w:sz w:val="28"/>
                <w:szCs w:val="28"/>
                <w:lang w:val="uk-UA"/>
              </w:rPr>
            </w:pPr>
            <w:r w:rsidRPr="00C21C30">
              <w:rPr>
                <w:sz w:val="28"/>
                <w:szCs w:val="28"/>
                <w:lang w:val="uk-UA"/>
              </w:rPr>
              <w:t>1,5</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Інші податки та збори</w:t>
            </w:r>
          </w:p>
        </w:tc>
        <w:tc>
          <w:tcPr>
            <w:tcW w:w="2097" w:type="dxa"/>
          </w:tcPr>
          <w:p w:rsidR="00D56147" w:rsidRPr="00C21C30" w:rsidRDefault="00D56147" w:rsidP="00D56147">
            <w:pPr>
              <w:jc w:val="center"/>
              <w:rPr>
                <w:sz w:val="28"/>
                <w:szCs w:val="28"/>
                <w:lang w:val="uk-UA"/>
              </w:rPr>
            </w:pPr>
            <w:r w:rsidRPr="00C21C30">
              <w:rPr>
                <w:sz w:val="28"/>
                <w:szCs w:val="28"/>
                <w:lang w:val="uk-UA"/>
              </w:rPr>
              <w:t>15,</w:t>
            </w:r>
            <w:r>
              <w:rPr>
                <w:sz w:val="28"/>
                <w:szCs w:val="28"/>
                <w:lang w:val="uk-UA"/>
              </w:rPr>
              <w:t>5</w:t>
            </w:r>
          </w:p>
        </w:tc>
        <w:tc>
          <w:tcPr>
            <w:tcW w:w="2354" w:type="dxa"/>
          </w:tcPr>
          <w:p w:rsidR="00D56147" w:rsidRPr="00C21C30" w:rsidRDefault="00D56147" w:rsidP="00D56147">
            <w:pPr>
              <w:jc w:val="center"/>
              <w:rPr>
                <w:sz w:val="28"/>
                <w:szCs w:val="28"/>
                <w:lang w:val="uk-UA"/>
              </w:rPr>
            </w:pPr>
            <w:r w:rsidRPr="00C21C30">
              <w:rPr>
                <w:sz w:val="28"/>
                <w:szCs w:val="28"/>
                <w:lang w:val="uk-UA"/>
              </w:rPr>
              <w:t>16,6</w:t>
            </w:r>
          </w:p>
        </w:tc>
      </w:tr>
      <w:tr w:rsidR="00D56147" w:rsidRPr="00C21C30" w:rsidTr="00A619FD">
        <w:tc>
          <w:tcPr>
            <w:tcW w:w="5580" w:type="dxa"/>
          </w:tcPr>
          <w:p w:rsidR="00D56147" w:rsidRPr="00C21C30" w:rsidRDefault="00D56147" w:rsidP="00D56147">
            <w:pPr>
              <w:jc w:val="both"/>
              <w:rPr>
                <w:sz w:val="28"/>
                <w:szCs w:val="28"/>
                <w:lang w:val="uk-UA"/>
              </w:rPr>
            </w:pPr>
            <w:r w:rsidRPr="00C21C30">
              <w:rPr>
                <w:sz w:val="28"/>
                <w:szCs w:val="28"/>
                <w:lang w:val="uk-UA"/>
              </w:rPr>
              <w:t>Офіційні трансферти</w:t>
            </w:r>
          </w:p>
        </w:tc>
        <w:tc>
          <w:tcPr>
            <w:tcW w:w="2097" w:type="dxa"/>
          </w:tcPr>
          <w:p w:rsidR="00D56147" w:rsidRPr="00C21C30" w:rsidRDefault="00D56147" w:rsidP="00A619FD">
            <w:pPr>
              <w:jc w:val="center"/>
              <w:rPr>
                <w:sz w:val="28"/>
                <w:szCs w:val="28"/>
                <w:lang w:val="uk-UA"/>
              </w:rPr>
            </w:pPr>
            <w:r>
              <w:rPr>
                <w:sz w:val="28"/>
                <w:szCs w:val="28"/>
                <w:lang w:val="uk-UA"/>
              </w:rPr>
              <w:t>3 673,</w:t>
            </w:r>
            <w:r w:rsidR="00A619FD">
              <w:rPr>
                <w:sz w:val="28"/>
                <w:szCs w:val="28"/>
                <w:lang w:val="uk-UA"/>
              </w:rPr>
              <w:t>6</w:t>
            </w:r>
          </w:p>
        </w:tc>
        <w:tc>
          <w:tcPr>
            <w:tcW w:w="2354" w:type="dxa"/>
          </w:tcPr>
          <w:p w:rsidR="00D56147" w:rsidRPr="00C21C30" w:rsidRDefault="00D56147" w:rsidP="00A619FD">
            <w:pPr>
              <w:jc w:val="center"/>
              <w:rPr>
                <w:sz w:val="28"/>
                <w:szCs w:val="28"/>
                <w:lang w:val="uk-UA"/>
              </w:rPr>
            </w:pPr>
            <w:r>
              <w:rPr>
                <w:sz w:val="28"/>
                <w:szCs w:val="28"/>
                <w:lang w:val="uk-UA"/>
              </w:rPr>
              <w:t>3 885,</w:t>
            </w:r>
            <w:r w:rsidR="00A619FD">
              <w:rPr>
                <w:sz w:val="28"/>
                <w:szCs w:val="28"/>
                <w:lang w:val="uk-UA"/>
              </w:rPr>
              <w:t>7</w:t>
            </w:r>
          </w:p>
        </w:tc>
      </w:tr>
      <w:tr w:rsidR="00402636" w:rsidRPr="00892545" w:rsidTr="00A619FD">
        <w:trPr>
          <w:trHeight w:val="407"/>
        </w:trPr>
        <w:tc>
          <w:tcPr>
            <w:tcW w:w="5580" w:type="dxa"/>
          </w:tcPr>
          <w:p w:rsidR="00402636" w:rsidRPr="00892545" w:rsidRDefault="00402636" w:rsidP="001B6548">
            <w:pPr>
              <w:jc w:val="both"/>
              <w:rPr>
                <w:b/>
                <w:sz w:val="28"/>
                <w:szCs w:val="28"/>
                <w:lang w:val="uk-UA"/>
              </w:rPr>
            </w:pPr>
            <w:r w:rsidRPr="00892545">
              <w:rPr>
                <w:b/>
                <w:sz w:val="28"/>
                <w:szCs w:val="28"/>
                <w:lang w:val="uk-UA"/>
              </w:rPr>
              <w:t>ВИДАТКИ</w:t>
            </w:r>
          </w:p>
        </w:tc>
        <w:tc>
          <w:tcPr>
            <w:tcW w:w="2097" w:type="dxa"/>
          </w:tcPr>
          <w:p w:rsidR="00402636" w:rsidRPr="00892545" w:rsidRDefault="00D30FEE" w:rsidP="00FD4165">
            <w:pPr>
              <w:jc w:val="center"/>
              <w:rPr>
                <w:b/>
                <w:sz w:val="28"/>
                <w:szCs w:val="28"/>
                <w:lang w:val="uk-UA"/>
              </w:rPr>
            </w:pPr>
            <w:r w:rsidRPr="00892545">
              <w:rPr>
                <w:b/>
                <w:sz w:val="28"/>
                <w:szCs w:val="28"/>
                <w:lang w:val="uk-UA"/>
              </w:rPr>
              <w:t>8</w:t>
            </w:r>
            <w:r w:rsidR="00FD4165">
              <w:rPr>
                <w:b/>
                <w:sz w:val="28"/>
                <w:szCs w:val="28"/>
                <w:lang w:val="uk-UA"/>
              </w:rPr>
              <w:t> </w:t>
            </w:r>
            <w:r w:rsidRPr="00892545">
              <w:rPr>
                <w:b/>
                <w:sz w:val="28"/>
                <w:szCs w:val="28"/>
                <w:lang w:val="uk-UA"/>
              </w:rPr>
              <w:t>8</w:t>
            </w:r>
            <w:r w:rsidR="00FD4165">
              <w:rPr>
                <w:b/>
                <w:sz w:val="28"/>
                <w:szCs w:val="28"/>
                <w:lang w:val="uk-UA"/>
              </w:rPr>
              <w:t>72,9</w:t>
            </w:r>
          </w:p>
        </w:tc>
        <w:tc>
          <w:tcPr>
            <w:tcW w:w="2354" w:type="dxa"/>
          </w:tcPr>
          <w:p w:rsidR="00402636" w:rsidRPr="00892545" w:rsidRDefault="00D30FEE" w:rsidP="00FD4165">
            <w:pPr>
              <w:jc w:val="center"/>
              <w:rPr>
                <w:b/>
                <w:sz w:val="28"/>
                <w:szCs w:val="28"/>
                <w:lang w:val="uk-UA"/>
              </w:rPr>
            </w:pPr>
            <w:r w:rsidRPr="00892545">
              <w:rPr>
                <w:b/>
                <w:sz w:val="28"/>
                <w:szCs w:val="28"/>
                <w:lang w:val="uk-UA"/>
              </w:rPr>
              <w:t>9 3</w:t>
            </w:r>
            <w:r w:rsidR="00FD4165">
              <w:rPr>
                <w:b/>
                <w:sz w:val="28"/>
                <w:szCs w:val="28"/>
                <w:lang w:val="uk-UA"/>
              </w:rPr>
              <w:t>3</w:t>
            </w:r>
            <w:r w:rsidRPr="00892545">
              <w:rPr>
                <w:b/>
                <w:sz w:val="28"/>
                <w:szCs w:val="28"/>
                <w:lang w:val="uk-UA"/>
              </w:rPr>
              <w:t>9,</w:t>
            </w:r>
            <w:r w:rsidR="00FD4165">
              <w:rPr>
                <w:b/>
                <w:sz w:val="28"/>
                <w:szCs w:val="28"/>
                <w:lang w:val="uk-UA"/>
              </w:rPr>
              <w:t>3</w:t>
            </w:r>
          </w:p>
        </w:tc>
      </w:tr>
      <w:tr w:rsidR="00402636" w:rsidRPr="00892545" w:rsidTr="00A619FD">
        <w:trPr>
          <w:trHeight w:val="351"/>
        </w:trPr>
        <w:tc>
          <w:tcPr>
            <w:tcW w:w="5580" w:type="dxa"/>
          </w:tcPr>
          <w:p w:rsidR="00402636" w:rsidRPr="00892545" w:rsidRDefault="00402636" w:rsidP="001B6548">
            <w:pPr>
              <w:jc w:val="both"/>
              <w:rPr>
                <w:sz w:val="28"/>
                <w:szCs w:val="28"/>
                <w:lang w:val="uk-UA"/>
              </w:rPr>
            </w:pPr>
            <w:r w:rsidRPr="00892545">
              <w:rPr>
                <w:sz w:val="28"/>
                <w:szCs w:val="28"/>
                <w:lang w:val="uk-UA"/>
              </w:rPr>
              <w:t>у тому числі:</w:t>
            </w:r>
          </w:p>
        </w:tc>
        <w:tc>
          <w:tcPr>
            <w:tcW w:w="2097" w:type="dxa"/>
          </w:tcPr>
          <w:p w:rsidR="00402636" w:rsidRPr="00892545" w:rsidRDefault="00402636" w:rsidP="001B6548">
            <w:pPr>
              <w:jc w:val="center"/>
              <w:rPr>
                <w:sz w:val="28"/>
                <w:szCs w:val="28"/>
                <w:lang w:val="uk-UA"/>
              </w:rPr>
            </w:pPr>
          </w:p>
        </w:tc>
        <w:tc>
          <w:tcPr>
            <w:tcW w:w="2354" w:type="dxa"/>
          </w:tcPr>
          <w:p w:rsidR="00402636" w:rsidRPr="00892545" w:rsidRDefault="00402636" w:rsidP="001B6548">
            <w:pPr>
              <w:jc w:val="center"/>
              <w:rPr>
                <w:sz w:val="28"/>
                <w:szCs w:val="28"/>
                <w:lang w:val="uk-UA"/>
              </w:rPr>
            </w:pPr>
          </w:p>
        </w:tc>
      </w:tr>
      <w:tr w:rsidR="00402636" w:rsidRPr="00892545" w:rsidTr="00A619FD">
        <w:trPr>
          <w:trHeight w:val="351"/>
        </w:trPr>
        <w:tc>
          <w:tcPr>
            <w:tcW w:w="5580" w:type="dxa"/>
          </w:tcPr>
          <w:p w:rsidR="00402636" w:rsidRPr="00892545" w:rsidRDefault="003266F2" w:rsidP="001B6548">
            <w:pPr>
              <w:jc w:val="both"/>
              <w:rPr>
                <w:sz w:val="28"/>
                <w:szCs w:val="28"/>
                <w:lang w:val="uk-UA"/>
              </w:rPr>
            </w:pPr>
            <w:r w:rsidRPr="00892545">
              <w:rPr>
                <w:sz w:val="28"/>
                <w:szCs w:val="28"/>
                <w:lang w:val="uk-UA"/>
              </w:rPr>
              <w:t>Д</w:t>
            </w:r>
            <w:r w:rsidR="00402636" w:rsidRPr="00892545">
              <w:rPr>
                <w:sz w:val="28"/>
                <w:szCs w:val="28"/>
                <w:lang w:val="uk-UA"/>
              </w:rPr>
              <w:t>ержавне управління</w:t>
            </w:r>
          </w:p>
        </w:tc>
        <w:tc>
          <w:tcPr>
            <w:tcW w:w="2097" w:type="dxa"/>
          </w:tcPr>
          <w:p w:rsidR="00402636" w:rsidRPr="00892545" w:rsidRDefault="00D30FEE" w:rsidP="00D30FEE">
            <w:pPr>
              <w:jc w:val="center"/>
              <w:rPr>
                <w:sz w:val="28"/>
                <w:szCs w:val="28"/>
                <w:lang w:val="uk-UA"/>
              </w:rPr>
            </w:pPr>
            <w:r w:rsidRPr="00892545">
              <w:rPr>
                <w:sz w:val="28"/>
                <w:szCs w:val="28"/>
                <w:lang w:val="uk-UA"/>
              </w:rPr>
              <w:t>370,0</w:t>
            </w:r>
          </w:p>
        </w:tc>
        <w:tc>
          <w:tcPr>
            <w:tcW w:w="2354" w:type="dxa"/>
          </w:tcPr>
          <w:p w:rsidR="00402636" w:rsidRPr="00892545" w:rsidRDefault="00C815BA" w:rsidP="00D30FEE">
            <w:pPr>
              <w:jc w:val="center"/>
              <w:rPr>
                <w:sz w:val="28"/>
                <w:szCs w:val="28"/>
                <w:lang w:val="uk-UA"/>
              </w:rPr>
            </w:pPr>
            <w:r w:rsidRPr="00892545">
              <w:rPr>
                <w:sz w:val="28"/>
                <w:szCs w:val="28"/>
                <w:lang w:val="uk-UA"/>
              </w:rPr>
              <w:t>3</w:t>
            </w:r>
            <w:r w:rsidR="00D30FEE" w:rsidRPr="00892545">
              <w:rPr>
                <w:sz w:val="28"/>
                <w:szCs w:val="28"/>
                <w:lang w:val="uk-UA"/>
              </w:rPr>
              <w:t>97,7</w:t>
            </w:r>
          </w:p>
        </w:tc>
      </w:tr>
      <w:tr w:rsidR="00402636" w:rsidRPr="00892545" w:rsidTr="00A619FD">
        <w:trPr>
          <w:trHeight w:val="284"/>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3266F2" w:rsidP="001B6548">
            <w:pPr>
              <w:jc w:val="both"/>
              <w:rPr>
                <w:sz w:val="28"/>
                <w:szCs w:val="28"/>
                <w:lang w:val="uk-UA"/>
              </w:rPr>
            </w:pPr>
            <w:r w:rsidRPr="00892545">
              <w:rPr>
                <w:sz w:val="28"/>
                <w:szCs w:val="28"/>
                <w:lang w:val="uk-UA"/>
              </w:rPr>
              <w:t>О</w:t>
            </w:r>
            <w:r w:rsidR="00402636" w:rsidRPr="00892545">
              <w:rPr>
                <w:sz w:val="28"/>
                <w:szCs w:val="28"/>
                <w:lang w:val="uk-UA"/>
              </w:rPr>
              <w:t>світа, в тому числі</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C815BA" w:rsidP="00D30FEE">
            <w:pPr>
              <w:jc w:val="center"/>
              <w:rPr>
                <w:sz w:val="28"/>
                <w:szCs w:val="28"/>
                <w:lang w:val="uk-UA"/>
              </w:rPr>
            </w:pPr>
            <w:r w:rsidRPr="00892545">
              <w:rPr>
                <w:sz w:val="28"/>
                <w:szCs w:val="28"/>
                <w:lang w:val="uk-UA"/>
              </w:rPr>
              <w:t>2</w:t>
            </w:r>
            <w:r w:rsidR="00D30FEE" w:rsidRPr="00892545">
              <w:rPr>
                <w:sz w:val="28"/>
                <w:szCs w:val="28"/>
                <w:lang w:val="uk-UA"/>
              </w:rPr>
              <w:t> 297,0</w:t>
            </w:r>
          </w:p>
        </w:tc>
        <w:tc>
          <w:tcPr>
            <w:tcW w:w="2354" w:type="dxa"/>
            <w:tcBorders>
              <w:top w:val="single" w:sz="4" w:space="0" w:color="000000"/>
              <w:left w:val="single" w:sz="4" w:space="0" w:color="000000"/>
              <w:bottom w:val="single" w:sz="4" w:space="0" w:color="000000"/>
              <w:right w:val="single" w:sz="4" w:space="0" w:color="000000"/>
            </w:tcBorders>
          </w:tcPr>
          <w:p w:rsidR="006A4FDA" w:rsidRPr="00892545" w:rsidRDefault="00C815BA" w:rsidP="00D30FEE">
            <w:pPr>
              <w:jc w:val="center"/>
              <w:rPr>
                <w:sz w:val="28"/>
                <w:szCs w:val="28"/>
                <w:lang w:val="uk-UA"/>
              </w:rPr>
            </w:pPr>
            <w:r w:rsidRPr="00892545">
              <w:rPr>
                <w:sz w:val="28"/>
                <w:szCs w:val="28"/>
                <w:lang w:val="uk-UA"/>
              </w:rPr>
              <w:t>2</w:t>
            </w:r>
            <w:r w:rsidR="00D30FEE" w:rsidRPr="00892545">
              <w:rPr>
                <w:sz w:val="28"/>
                <w:szCs w:val="28"/>
                <w:lang w:val="uk-UA"/>
              </w:rPr>
              <w:t> 591,5</w:t>
            </w:r>
          </w:p>
        </w:tc>
      </w:tr>
      <w:tr w:rsidR="00402636" w:rsidRPr="00892545" w:rsidTr="00A619FD">
        <w:trPr>
          <w:trHeight w:val="284"/>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402636" w:rsidP="001B6548">
            <w:pPr>
              <w:jc w:val="both"/>
              <w:rPr>
                <w:i/>
                <w:sz w:val="28"/>
                <w:szCs w:val="28"/>
                <w:lang w:val="uk-UA"/>
              </w:rPr>
            </w:pPr>
            <w:r w:rsidRPr="00892545">
              <w:rPr>
                <w:i/>
                <w:sz w:val="28"/>
                <w:szCs w:val="28"/>
                <w:lang w:val="uk-UA"/>
              </w:rPr>
              <w:t>за рахунок субвенцій з державного бюджету*</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D30FEE" w:rsidP="00D30FEE">
            <w:pPr>
              <w:jc w:val="center"/>
              <w:rPr>
                <w:i/>
                <w:sz w:val="28"/>
                <w:szCs w:val="28"/>
                <w:lang w:val="uk-UA"/>
              </w:rPr>
            </w:pPr>
            <w:r w:rsidRPr="00892545">
              <w:rPr>
                <w:i/>
                <w:sz w:val="28"/>
                <w:szCs w:val="28"/>
                <w:lang w:val="uk-UA"/>
              </w:rPr>
              <w:t>822,7</w:t>
            </w: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D30FEE" w:rsidP="00D30FEE">
            <w:pPr>
              <w:jc w:val="center"/>
              <w:rPr>
                <w:i/>
                <w:sz w:val="28"/>
                <w:szCs w:val="28"/>
                <w:lang w:val="uk-UA"/>
              </w:rPr>
            </w:pPr>
            <w:r w:rsidRPr="00892545">
              <w:rPr>
                <w:i/>
                <w:sz w:val="28"/>
                <w:szCs w:val="28"/>
                <w:lang w:val="uk-UA"/>
              </w:rPr>
              <w:t>869,4</w:t>
            </w:r>
          </w:p>
        </w:tc>
      </w:tr>
      <w:tr w:rsidR="00D30FEE" w:rsidRPr="00892545" w:rsidTr="00A619FD">
        <w:trPr>
          <w:trHeight w:val="375"/>
        </w:trPr>
        <w:tc>
          <w:tcPr>
            <w:tcW w:w="5580" w:type="dxa"/>
            <w:tcBorders>
              <w:top w:val="single" w:sz="4" w:space="0" w:color="000000"/>
              <w:left w:val="single" w:sz="4" w:space="0" w:color="000000"/>
              <w:bottom w:val="single" w:sz="4" w:space="0" w:color="000000"/>
              <w:right w:val="single" w:sz="4" w:space="0" w:color="000000"/>
            </w:tcBorders>
          </w:tcPr>
          <w:p w:rsidR="00D30FEE" w:rsidRPr="00892545" w:rsidRDefault="00D30FEE" w:rsidP="001B6548">
            <w:pPr>
              <w:jc w:val="both"/>
              <w:rPr>
                <w:sz w:val="28"/>
                <w:szCs w:val="28"/>
                <w:lang w:val="uk-UA"/>
              </w:rPr>
            </w:pPr>
            <w:r w:rsidRPr="00892545">
              <w:rPr>
                <w:sz w:val="28"/>
                <w:szCs w:val="28"/>
                <w:lang w:val="uk-UA"/>
              </w:rPr>
              <w:t>Охорона здоров’я, в тому числі</w:t>
            </w:r>
          </w:p>
        </w:tc>
        <w:tc>
          <w:tcPr>
            <w:tcW w:w="2097" w:type="dxa"/>
            <w:tcBorders>
              <w:top w:val="single" w:sz="4" w:space="0" w:color="000000"/>
              <w:left w:val="single" w:sz="4" w:space="0" w:color="000000"/>
              <w:bottom w:val="single" w:sz="4" w:space="0" w:color="000000"/>
              <w:right w:val="single" w:sz="4" w:space="0" w:color="000000"/>
            </w:tcBorders>
          </w:tcPr>
          <w:p w:rsidR="00D30FEE" w:rsidRPr="00892545" w:rsidRDefault="00D30FEE" w:rsidP="00D30FEE">
            <w:pPr>
              <w:jc w:val="center"/>
              <w:rPr>
                <w:sz w:val="28"/>
                <w:szCs w:val="28"/>
                <w:lang w:val="uk-UA"/>
              </w:rPr>
            </w:pPr>
            <w:r w:rsidRPr="00892545">
              <w:rPr>
                <w:sz w:val="28"/>
                <w:szCs w:val="28"/>
                <w:lang w:val="uk-UA"/>
              </w:rPr>
              <w:t>1 090,3</w:t>
            </w:r>
          </w:p>
        </w:tc>
        <w:tc>
          <w:tcPr>
            <w:tcW w:w="2354" w:type="dxa"/>
            <w:tcBorders>
              <w:top w:val="single" w:sz="4" w:space="0" w:color="000000"/>
              <w:left w:val="single" w:sz="4" w:space="0" w:color="000000"/>
              <w:bottom w:val="single" w:sz="4" w:space="0" w:color="000000"/>
              <w:right w:val="single" w:sz="4" w:space="0" w:color="000000"/>
            </w:tcBorders>
          </w:tcPr>
          <w:p w:rsidR="00D30FEE" w:rsidRPr="00892545" w:rsidRDefault="00D30FEE" w:rsidP="00D30FEE">
            <w:pPr>
              <w:jc w:val="center"/>
              <w:rPr>
                <w:sz w:val="28"/>
                <w:szCs w:val="28"/>
                <w:lang w:val="uk-UA"/>
              </w:rPr>
            </w:pPr>
            <w:r w:rsidRPr="00892545">
              <w:rPr>
                <w:sz w:val="28"/>
                <w:szCs w:val="28"/>
                <w:lang w:val="uk-UA"/>
              </w:rPr>
              <w:t>1 168,6</w:t>
            </w:r>
          </w:p>
        </w:tc>
      </w:tr>
      <w:tr w:rsidR="006A4FDA" w:rsidRPr="00892545" w:rsidTr="00A619FD">
        <w:trPr>
          <w:trHeight w:val="375"/>
        </w:trPr>
        <w:tc>
          <w:tcPr>
            <w:tcW w:w="5580" w:type="dxa"/>
            <w:tcBorders>
              <w:top w:val="single" w:sz="4" w:space="0" w:color="000000"/>
              <w:left w:val="single" w:sz="4" w:space="0" w:color="000000"/>
              <w:bottom w:val="single" w:sz="4" w:space="0" w:color="000000"/>
              <w:right w:val="single" w:sz="4" w:space="0" w:color="000000"/>
            </w:tcBorders>
          </w:tcPr>
          <w:p w:rsidR="006A4FDA" w:rsidRPr="00892545" w:rsidRDefault="006A4FDA" w:rsidP="001B6548">
            <w:pPr>
              <w:jc w:val="both"/>
              <w:rPr>
                <w:i/>
                <w:sz w:val="28"/>
                <w:szCs w:val="28"/>
                <w:lang w:val="uk-UA"/>
              </w:rPr>
            </w:pPr>
            <w:r w:rsidRPr="00892545">
              <w:rPr>
                <w:i/>
                <w:sz w:val="28"/>
                <w:szCs w:val="28"/>
                <w:lang w:val="uk-UA"/>
              </w:rPr>
              <w:t>за рахунок субвенцій з державного бюджету*</w:t>
            </w:r>
          </w:p>
        </w:tc>
        <w:tc>
          <w:tcPr>
            <w:tcW w:w="2097" w:type="dxa"/>
            <w:tcBorders>
              <w:top w:val="single" w:sz="4" w:space="0" w:color="000000"/>
              <w:left w:val="single" w:sz="4" w:space="0" w:color="000000"/>
              <w:bottom w:val="single" w:sz="4" w:space="0" w:color="000000"/>
              <w:right w:val="single" w:sz="4" w:space="0" w:color="000000"/>
            </w:tcBorders>
          </w:tcPr>
          <w:p w:rsidR="006A4FDA" w:rsidRPr="00892545" w:rsidRDefault="00D30FEE" w:rsidP="00D30FEE">
            <w:pPr>
              <w:jc w:val="center"/>
              <w:rPr>
                <w:i/>
                <w:sz w:val="28"/>
                <w:szCs w:val="28"/>
                <w:lang w:val="uk-UA"/>
              </w:rPr>
            </w:pPr>
            <w:r w:rsidRPr="00892545">
              <w:rPr>
                <w:i/>
                <w:sz w:val="28"/>
                <w:szCs w:val="28"/>
                <w:lang w:val="uk-UA"/>
              </w:rPr>
              <w:t>895,7</w:t>
            </w:r>
          </w:p>
        </w:tc>
        <w:tc>
          <w:tcPr>
            <w:tcW w:w="2354" w:type="dxa"/>
            <w:tcBorders>
              <w:top w:val="single" w:sz="4" w:space="0" w:color="000000"/>
              <w:left w:val="single" w:sz="4" w:space="0" w:color="000000"/>
              <w:bottom w:val="single" w:sz="4" w:space="0" w:color="000000"/>
              <w:right w:val="single" w:sz="4" w:space="0" w:color="000000"/>
            </w:tcBorders>
          </w:tcPr>
          <w:p w:rsidR="006A4FDA" w:rsidRPr="00892545" w:rsidRDefault="00D30FEE" w:rsidP="00D30FEE">
            <w:pPr>
              <w:jc w:val="center"/>
              <w:rPr>
                <w:i/>
                <w:sz w:val="28"/>
                <w:szCs w:val="28"/>
                <w:lang w:val="uk-UA"/>
              </w:rPr>
            </w:pPr>
            <w:r w:rsidRPr="00892545">
              <w:rPr>
                <w:i/>
                <w:sz w:val="28"/>
                <w:szCs w:val="28"/>
                <w:lang w:val="uk-UA"/>
              </w:rPr>
              <w:t>963,4</w:t>
            </w:r>
          </w:p>
        </w:tc>
      </w:tr>
      <w:tr w:rsidR="00402636"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3266F2" w:rsidP="001B6548">
            <w:pPr>
              <w:jc w:val="both"/>
              <w:rPr>
                <w:sz w:val="28"/>
                <w:szCs w:val="28"/>
                <w:lang w:val="uk-UA"/>
              </w:rPr>
            </w:pPr>
            <w:r w:rsidRPr="00892545">
              <w:rPr>
                <w:sz w:val="28"/>
                <w:szCs w:val="28"/>
                <w:lang w:val="uk-UA"/>
              </w:rPr>
              <w:t>С</w:t>
            </w:r>
            <w:r w:rsidR="00402636" w:rsidRPr="00892545">
              <w:rPr>
                <w:sz w:val="28"/>
                <w:szCs w:val="28"/>
                <w:lang w:val="uk-UA"/>
              </w:rPr>
              <w:t>оціальний захист та соціальне забезпечення, в тому числі</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D30FEE" w:rsidP="00D30FEE">
            <w:pPr>
              <w:jc w:val="center"/>
              <w:rPr>
                <w:sz w:val="28"/>
                <w:szCs w:val="28"/>
                <w:lang w:val="uk-UA"/>
              </w:rPr>
            </w:pPr>
            <w:r w:rsidRPr="00892545">
              <w:rPr>
                <w:sz w:val="28"/>
                <w:szCs w:val="28"/>
                <w:lang w:val="uk-UA"/>
              </w:rPr>
              <w:t>2 137,2</w:t>
            </w: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D30FEE" w:rsidP="00A619FD">
            <w:pPr>
              <w:jc w:val="center"/>
              <w:rPr>
                <w:sz w:val="28"/>
                <w:szCs w:val="28"/>
                <w:lang w:val="uk-UA"/>
              </w:rPr>
            </w:pPr>
            <w:r w:rsidRPr="00892545">
              <w:rPr>
                <w:sz w:val="28"/>
                <w:szCs w:val="28"/>
                <w:lang w:val="uk-UA"/>
              </w:rPr>
              <w:t>2 144,</w:t>
            </w:r>
            <w:r w:rsidR="00A619FD">
              <w:rPr>
                <w:sz w:val="28"/>
                <w:szCs w:val="28"/>
                <w:lang w:val="uk-UA"/>
              </w:rPr>
              <w:t>6</w:t>
            </w:r>
          </w:p>
        </w:tc>
      </w:tr>
      <w:tr w:rsidR="00D30FEE"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D30FEE" w:rsidRPr="00892545" w:rsidRDefault="00D30FEE" w:rsidP="001B6548">
            <w:pPr>
              <w:jc w:val="both"/>
              <w:rPr>
                <w:i/>
                <w:sz w:val="28"/>
                <w:szCs w:val="28"/>
                <w:lang w:val="uk-UA"/>
              </w:rPr>
            </w:pPr>
            <w:r w:rsidRPr="00892545">
              <w:rPr>
                <w:i/>
                <w:sz w:val="28"/>
                <w:szCs w:val="28"/>
                <w:lang w:val="uk-UA"/>
              </w:rPr>
              <w:t>за рахунок субвенцій з державного бюджету</w:t>
            </w:r>
          </w:p>
        </w:tc>
        <w:tc>
          <w:tcPr>
            <w:tcW w:w="2097" w:type="dxa"/>
            <w:tcBorders>
              <w:top w:val="single" w:sz="4" w:space="0" w:color="000000"/>
              <w:left w:val="single" w:sz="4" w:space="0" w:color="000000"/>
              <w:bottom w:val="single" w:sz="4" w:space="0" w:color="000000"/>
              <w:right w:val="single" w:sz="4" w:space="0" w:color="000000"/>
            </w:tcBorders>
          </w:tcPr>
          <w:p w:rsidR="00D30FEE" w:rsidRPr="00892545" w:rsidRDefault="00D30FEE" w:rsidP="00D30FEE">
            <w:pPr>
              <w:jc w:val="center"/>
              <w:rPr>
                <w:i/>
                <w:sz w:val="28"/>
                <w:szCs w:val="28"/>
                <w:lang w:val="uk-UA"/>
              </w:rPr>
            </w:pPr>
            <w:r w:rsidRPr="00892545">
              <w:rPr>
                <w:i/>
                <w:sz w:val="28"/>
                <w:szCs w:val="28"/>
                <w:lang w:val="uk-UA"/>
              </w:rPr>
              <w:t>1 942,7</w:t>
            </w:r>
          </w:p>
        </w:tc>
        <w:tc>
          <w:tcPr>
            <w:tcW w:w="2354" w:type="dxa"/>
            <w:tcBorders>
              <w:top w:val="single" w:sz="4" w:space="0" w:color="000000"/>
              <w:left w:val="single" w:sz="4" w:space="0" w:color="000000"/>
              <w:bottom w:val="single" w:sz="4" w:space="0" w:color="000000"/>
              <w:right w:val="single" w:sz="4" w:space="0" w:color="000000"/>
            </w:tcBorders>
          </w:tcPr>
          <w:p w:rsidR="00D30FEE" w:rsidRPr="00892545" w:rsidRDefault="00D30FEE" w:rsidP="00D30FEE">
            <w:pPr>
              <w:jc w:val="center"/>
              <w:rPr>
                <w:i/>
                <w:sz w:val="28"/>
                <w:szCs w:val="28"/>
                <w:lang w:val="uk-UA"/>
              </w:rPr>
            </w:pPr>
            <w:r w:rsidRPr="00892545">
              <w:rPr>
                <w:i/>
                <w:sz w:val="28"/>
                <w:szCs w:val="28"/>
                <w:lang w:val="uk-UA"/>
              </w:rPr>
              <w:t>2 039,9</w:t>
            </w:r>
          </w:p>
        </w:tc>
      </w:tr>
      <w:tr w:rsidR="00D30FEE"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D30FEE" w:rsidRPr="00892545" w:rsidRDefault="00D30FEE" w:rsidP="00D30FEE">
            <w:pPr>
              <w:jc w:val="both"/>
              <w:rPr>
                <w:sz w:val="28"/>
                <w:szCs w:val="28"/>
                <w:lang w:val="uk-UA"/>
              </w:rPr>
            </w:pPr>
            <w:r w:rsidRPr="00892545">
              <w:rPr>
                <w:sz w:val="28"/>
                <w:szCs w:val="28"/>
                <w:lang w:val="uk-UA"/>
              </w:rPr>
              <w:t>Культура і мистецтво</w:t>
            </w:r>
          </w:p>
        </w:tc>
        <w:tc>
          <w:tcPr>
            <w:tcW w:w="2097" w:type="dxa"/>
            <w:tcBorders>
              <w:top w:val="single" w:sz="4" w:space="0" w:color="000000"/>
              <w:left w:val="single" w:sz="4" w:space="0" w:color="000000"/>
              <w:bottom w:val="single" w:sz="4" w:space="0" w:color="000000"/>
              <w:right w:val="single" w:sz="4" w:space="0" w:color="000000"/>
            </w:tcBorders>
          </w:tcPr>
          <w:p w:rsidR="00D30FEE" w:rsidRPr="00892545" w:rsidRDefault="00D30FEE" w:rsidP="00D30FEE">
            <w:pPr>
              <w:jc w:val="center"/>
              <w:rPr>
                <w:sz w:val="28"/>
                <w:szCs w:val="28"/>
                <w:lang w:val="uk-UA"/>
              </w:rPr>
            </w:pPr>
            <w:r w:rsidRPr="00892545">
              <w:rPr>
                <w:sz w:val="28"/>
                <w:szCs w:val="28"/>
                <w:lang w:val="uk-UA"/>
              </w:rPr>
              <w:t>76,0</w:t>
            </w:r>
          </w:p>
        </w:tc>
        <w:tc>
          <w:tcPr>
            <w:tcW w:w="2354" w:type="dxa"/>
            <w:tcBorders>
              <w:top w:val="single" w:sz="4" w:space="0" w:color="000000"/>
              <w:left w:val="single" w:sz="4" w:space="0" w:color="000000"/>
              <w:bottom w:val="single" w:sz="4" w:space="0" w:color="000000"/>
              <w:right w:val="single" w:sz="4" w:space="0" w:color="000000"/>
            </w:tcBorders>
          </w:tcPr>
          <w:p w:rsidR="00D30FEE" w:rsidRPr="00892545" w:rsidRDefault="00D30FEE" w:rsidP="00A619FD">
            <w:pPr>
              <w:jc w:val="center"/>
              <w:rPr>
                <w:sz w:val="28"/>
                <w:szCs w:val="28"/>
                <w:lang w:val="uk-UA"/>
              </w:rPr>
            </w:pPr>
            <w:r w:rsidRPr="00892545">
              <w:rPr>
                <w:sz w:val="28"/>
                <w:szCs w:val="28"/>
                <w:lang w:val="uk-UA"/>
              </w:rPr>
              <w:t>81,</w:t>
            </w:r>
            <w:r w:rsidR="00A619FD">
              <w:rPr>
                <w:sz w:val="28"/>
                <w:szCs w:val="28"/>
                <w:lang w:val="uk-UA"/>
              </w:rPr>
              <w:t>2</w:t>
            </w:r>
          </w:p>
        </w:tc>
      </w:tr>
      <w:tr w:rsidR="00D30FEE"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D30FEE" w:rsidRPr="00892545" w:rsidRDefault="00D30FEE" w:rsidP="00D30FEE">
            <w:pPr>
              <w:jc w:val="both"/>
              <w:rPr>
                <w:sz w:val="28"/>
                <w:szCs w:val="28"/>
                <w:lang w:val="uk-UA"/>
              </w:rPr>
            </w:pPr>
            <w:r w:rsidRPr="00892545">
              <w:rPr>
                <w:sz w:val="28"/>
                <w:szCs w:val="28"/>
                <w:lang w:val="uk-UA"/>
              </w:rPr>
              <w:t>Фізична культура і спорт</w:t>
            </w:r>
          </w:p>
        </w:tc>
        <w:tc>
          <w:tcPr>
            <w:tcW w:w="2097" w:type="dxa"/>
            <w:tcBorders>
              <w:top w:val="single" w:sz="4" w:space="0" w:color="000000"/>
              <w:left w:val="single" w:sz="4" w:space="0" w:color="000000"/>
              <w:bottom w:val="single" w:sz="4" w:space="0" w:color="000000"/>
              <w:right w:val="single" w:sz="4" w:space="0" w:color="000000"/>
            </w:tcBorders>
          </w:tcPr>
          <w:p w:rsidR="00D30FEE" w:rsidRPr="00892545" w:rsidRDefault="00D30FEE" w:rsidP="00D30FEE">
            <w:pPr>
              <w:jc w:val="center"/>
              <w:rPr>
                <w:sz w:val="28"/>
                <w:szCs w:val="28"/>
                <w:lang w:val="uk-UA"/>
              </w:rPr>
            </w:pPr>
            <w:r w:rsidRPr="00892545">
              <w:rPr>
                <w:sz w:val="28"/>
                <w:szCs w:val="28"/>
                <w:lang w:val="uk-UA"/>
              </w:rPr>
              <w:t>96,6</w:t>
            </w:r>
          </w:p>
        </w:tc>
        <w:tc>
          <w:tcPr>
            <w:tcW w:w="2354" w:type="dxa"/>
            <w:tcBorders>
              <w:top w:val="single" w:sz="4" w:space="0" w:color="000000"/>
              <w:left w:val="single" w:sz="4" w:space="0" w:color="000000"/>
              <w:bottom w:val="single" w:sz="4" w:space="0" w:color="000000"/>
              <w:right w:val="single" w:sz="4" w:space="0" w:color="000000"/>
            </w:tcBorders>
          </w:tcPr>
          <w:p w:rsidR="00D30FEE" w:rsidRPr="00892545" w:rsidRDefault="00D30FEE" w:rsidP="00D30FEE">
            <w:pPr>
              <w:jc w:val="center"/>
              <w:rPr>
                <w:sz w:val="28"/>
                <w:szCs w:val="28"/>
                <w:lang w:val="uk-UA"/>
              </w:rPr>
            </w:pPr>
            <w:r w:rsidRPr="00892545">
              <w:rPr>
                <w:sz w:val="28"/>
                <w:szCs w:val="28"/>
                <w:lang w:val="uk-UA"/>
              </w:rPr>
              <w:t>101,5</w:t>
            </w:r>
          </w:p>
        </w:tc>
      </w:tr>
      <w:tr w:rsidR="00402636"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3266F2" w:rsidP="001B6548">
            <w:pPr>
              <w:jc w:val="both"/>
              <w:rPr>
                <w:sz w:val="28"/>
                <w:szCs w:val="28"/>
                <w:lang w:val="uk-UA"/>
              </w:rPr>
            </w:pPr>
            <w:r w:rsidRPr="00892545">
              <w:rPr>
                <w:sz w:val="28"/>
                <w:szCs w:val="28"/>
                <w:lang w:val="uk-UA"/>
              </w:rPr>
              <w:t>Ж</w:t>
            </w:r>
            <w:r w:rsidR="00402636" w:rsidRPr="00892545">
              <w:rPr>
                <w:sz w:val="28"/>
                <w:szCs w:val="28"/>
                <w:lang w:val="uk-UA"/>
              </w:rPr>
              <w:t>итлово-комунальне господарство</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E160E8" w:rsidP="00D30FEE">
            <w:pPr>
              <w:jc w:val="center"/>
              <w:rPr>
                <w:sz w:val="28"/>
                <w:szCs w:val="28"/>
                <w:lang w:val="uk-UA"/>
              </w:rPr>
            </w:pPr>
            <w:r w:rsidRPr="00892545">
              <w:rPr>
                <w:sz w:val="28"/>
                <w:szCs w:val="28"/>
                <w:lang w:val="uk-UA"/>
              </w:rPr>
              <w:t>1</w:t>
            </w:r>
            <w:r w:rsidR="00D30FEE" w:rsidRPr="00892545">
              <w:rPr>
                <w:sz w:val="28"/>
                <w:szCs w:val="28"/>
                <w:lang w:val="uk-UA"/>
              </w:rPr>
              <w:t> 491,0</w:t>
            </w: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E160E8" w:rsidP="00A619FD">
            <w:pPr>
              <w:jc w:val="center"/>
              <w:rPr>
                <w:sz w:val="28"/>
                <w:szCs w:val="28"/>
                <w:lang w:val="uk-UA"/>
              </w:rPr>
            </w:pPr>
            <w:r w:rsidRPr="00892545">
              <w:rPr>
                <w:sz w:val="28"/>
                <w:szCs w:val="28"/>
                <w:lang w:val="uk-UA"/>
              </w:rPr>
              <w:t>1</w:t>
            </w:r>
            <w:r w:rsidR="00D30FEE" w:rsidRPr="00892545">
              <w:rPr>
                <w:sz w:val="28"/>
                <w:szCs w:val="28"/>
                <w:lang w:val="uk-UA"/>
              </w:rPr>
              <w:t> 565,</w:t>
            </w:r>
            <w:r w:rsidR="00A619FD">
              <w:rPr>
                <w:sz w:val="28"/>
                <w:szCs w:val="28"/>
                <w:lang w:val="uk-UA"/>
              </w:rPr>
              <w:t>5</w:t>
            </w:r>
          </w:p>
        </w:tc>
      </w:tr>
      <w:tr w:rsidR="002D6A5D"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2D6A5D" w:rsidRPr="00892545" w:rsidRDefault="002D6A5D" w:rsidP="002D6A5D">
            <w:pPr>
              <w:jc w:val="both"/>
              <w:rPr>
                <w:i/>
                <w:sz w:val="28"/>
                <w:szCs w:val="28"/>
                <w:lang w:val="uk-UA"/>
              </w:rPr>
            </w:pPr>
            <w:r w:rsidRPr="00892545">
              <w:rPr>
                <w:i/>
                <w:sz w:val="28"/>
                <w:szCs w:val="28"/>
                <w:lang w:val="uk-UA"/>
              </w:rPr>
              <w:t>в тому числі видатки на будівництво, реконструкцію, ремонт та утримання автомобільних доріг</w:t>
            </w:r>
          </w:p>
        </w:tc>
        <w:tc>
          <w:tcPr>
            <w:tcW w:w="2097" w:type="dxa"/>
            <w:tcBorders>
              <w:top w:val="single" w:sz="4" w:space="0" w:color="000000"/>
              <w:left w:val="single" w:sz="4" w:space="0" w:color="000000"/>
              <w:bottom w:val="single" w:sz="4" w:space="0" w:color="000000"/>
              <w:right w:val="single" w:sz="4" w:space="0" w:color="000000"/>
            </w:tcBorders>
          </w:tcPr>
          <w:p w:rsidR="002D6A5D" w:rsidRPr="00892545" w:rsidRDefault="00D30FEE" w:rsidP="00D30FEE">
            <w:pPr>
              <w:jc w:val="center"/>
              <w:rPr>
                <w:i/>
                <w:sz w:val="28"/>
                <w:szCs w:val="28"/>
                <w:lang w:val="uk-UA"/>
              </w:rPr>
            </w:pPr>
            <w:r w:rsidRPr="00892545">
              <w:rPr>
                <w:i/>
                <w:sz w:val="28"/>
                <w:szCs w:val="28"/>
                <w:lang w:val="uk-UA"/>
              </w:rPr>
              <w:t>629,0</w:t>
            </w:r>
          </w:p>
        </w:tc>
        <w:tc>
          <w:tcPr>
            <w:tcW w:w="2354" w:type="dxa"/>
            <w:tcBorders>
              <w:top w:val="single" w:sz="4" w:space="0" w:color="000000"/>
              <w:left w:val="single" w:sz="4" w:space="0" w:color="000000"/>
              <w:bottom w:val="single" w:sz="4" w:space="0" w:color="000000"/>
              <w:right w:val="single" w:sz="4" w:space="0" w:color="000000"/>
            </w:tcBorders>
          </w:tcPr>
          <w:p w:rsidR="002D6A5D" w:rsidRPr="00892545" w:rsidRDefault="00D30FEE" w:rsidP="00A67440">
            <w:pPr>
              <w:jc w:val="center"/>
              <w:rPr>
                <w:i/>
                <w:sz w:val="28"/>
                <w:szCs w:val="28"/>
                <w:lang w:val="uk-UA"/>
              </w:rPr>
            </w:pPr>
            <w:r w:rsidRPr="00892545">
              <w:rPr>
                <w:i/>
                <w:sz w:val="28"/>
                <w:szCs w:val="28"/>
                <w:lang w:val="uk-UA"/>
              </w:rPr>
              <w:t>660,4</w:t>
            </w:r>
          </w:p>
        </w:tc>
      </w:tr>
      <w:tr w:rsidR="00402636"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3266F2" w:rsidP="00D30FEE">
            <w:pPr>
              <w:jc w:val="both"/>
              <w:rPr>
                <w:sz w:val="28"/>
                <w:szCs w:val="28"/>
                <w:lang w:val="uk-UA"/>
              </w:rPr>
            </w:pPr>
            <w:r w:rsidRPr="00892545">
              <w:rPr>
                <w:sz w:val="28"/>
                <w:szCs w:val="28"/>
                <w:lang w:val="uk-UA"/>
              </w:rPr>
              <w:t>Б</w:t>
            </w:r>
            <w:r w:rsidR="00402636" w:rsidRPr="00892545">
              <w:rPr>
                <w:sz w:val="28"/>
                <w:szCs w:val="28"/>
                <w:lang w:val="uk-UA"/>
              </w:rPr>
              <w:t>удівництво</w:t>
            </w:r>
          </w:p>
        </w:tc>
        <w:tc>
          <w:tcPr>
            <w:tcW w:w="2097" w:type="dxa"/>
            <w:tcBorders>
              <w:top w:val="single" w:sz="4" w:space="0" w:color="000000"/>
              <w:left w:val="single" w:sz="4" w:space="0" w:color="000000"/>
              <w:bottom w:val="single" w:sz="4" w:space="0" w:color="000000"/>
              <w:right w:val="single" w:sz="4" w:space="0" w:color="000000"/>
            </w:tcBorders>
          </w:tcPr>
          <w:p w:rsidR="006A4FDA" w:rsidRPr="00892545" w:rsidRDefault="00892545" w:rsidP="00892545">
            <w:pPr>
              <w:jc w:val="center"/>
              <w:rPr>
                <w:sz w:val="28"/>
                <w:szCs w:val="28"/>
                <w:lang w:val="uk-UA"/>
              </w:rPr>
            </w:pPr>
            <w:r>
              <w:rPr>
                <w:sz w:val="28"/>
                <w:szCs w:val="28"/>
                <w:lang w:val="uk-UA"/>
              </w:rPr>
              <w:t>450</w:t>
            </w:r>
            <w:r w:rsidR="00D30FEE" w:rsidRPr="00892545">
              <w:rPr>
                <w:sz w:val="28"/>
                <w:szCs w:val="28"/>
                <w:lang w:val="uk-UA"/>
              </w:rPr>
              <w:t>,0</w:t>
            </w: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892545" w:rsidP="00892545">
            <w:pPr>
              <w:jc w:val="center"/>
              <w:rPr>
                <w:sz w:val="28"/>
                <w:szCs w:val="28"/>
                <w:lang w:val="uk-UA"/>
              </w:rPr>
            </w:pPr>
            <w:r>
              <w:rPr>
                <w:sz w:val="28"/>
                <w:szCs w:val="28"/>
                <w:lang w:val="uk-UA"/>
              </w:rPr>
              <w:t>375</w:t>
            </w:r>
            <w:r w:rsidR="00D30FEE" w:rsidRPr="00892545">
              <w:rPr>
                <w:sz w:val="28"/>
                <w:szCs w:val="28"/>
                <w:lang w:val="uk-UA"/>
              </w:rPr>
              <w:t>,0</w:t>
            </w:r>
          </w:p>
        </w:tc>
      </w:tr>
      <w:tr w:rsidR="00402636"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D402E0" w:rsidP="00A67440">
            <w:pPr>
              <w:jc w:val="both"/>
              <w:rPr>
                <w:sz w:val="28"/>
                <w:szCs w:val="28"/>
              </w:rPr>
            </w:pPr>
            <w:r w:rsidRPr="00892545">
              <w:rPr>
                <w:sz w:val="28"/>
                <w:szCs w:val="28"/>
                <w:lang w:val="uk-UA"/>
              </w:rPr>
              <w:t>Т</w:t>
            </w:r>
            <w:r w:rsidR="00402636" w:rsidRPr="00892545">
              <w:rPr>
                <w:sz w:val="28"/>
                <w:szCs w:val="28"/>
                <w:lang w:val="uk-UA"/>
              </w:rPr>
              <w:t>ранспорт</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D30FEE" w:rsidP="00D30FEE">
            <w:pPr>
              <w:jc w:val="center"/>
              <w:rPr>
                <w:sz w:val="28"/>
                <w:szCs w:val="28"/>
                <w:lang w:val="uk-UA"/>
              </w:rPr>
            </w:pPr>
            <w:r w:rsidRPr="00892545">
              <w:rPr>
                <w:sz w:val="28"/>
                <w:szCs w:val="28"/>
                <w:lang w:val="uk-UA"/>
              </w:rPr>
              <w:t>210,8</w:t>
            </w: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D30FEE" w:rsidP="00D30FEE">
            <w:pPr>
              <w:jc w:val="center"/>
              <w:rPr>
                <w:sz w:val="28"/>
                <w:szCs w:val="28"/>
                <w:lang w:val="uk-UA"/>
              </w:rPr>
            </w:pPr>
            <w:r w:rsidRPr="00892545">
              <w:rPr>
                <w:sz w:val="28"/>
                <w:szCs w:val="28"/>
                <w:lang w:val="uk-UA"/>
              </w:rPr>
              <w:t>186,1</w:t>
            </w:r>
          </w:p>
        </w:tc>
      </w:tr>
      <w:tr w:rsidR="00892545"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892545" w:rsidRPr="00892545" w:rsidRDefault="00892545" w:rsidP="00A67440">
            <w:pPr>
              <w:jc w:val="both"/>
              <w:rPr>
                <w:sz w:val="28"/>
                <w:szCs w:val="28"/>
                <w:lang w:val="uk-UA"/>
              </w:rPr>
            </w:pPr>
            <w:r>
              <w:rPr>
                <w:sz w:val="28"/>
                <w:szCs w:val="28"/>
                <w:lang w:val="uk-UA"/>
              </w:rPr>
              <w:t>Заходи у сфері зв’язку, телекомунікації та інформатики</w:t>
            </w:r>
          </w:p>
        </w:tc>
        <w:tc>
          <w:tcPr>
            <w:tcW w:w="2097" w:type="dxa"/>
            <w:tcBorders>
              <w:top w:val="single" w:sz="4" w:space="0" w:color="000000"/>
              <w:left w:val="single" w:sz="4" w:space="0" w:color="000000"/>
              <w:bottom w:val="single" w:sz="4" w:space="0" w:color="000000"/>
              <w:right w:val="single" w:sz="4" w:space="0" w:color="000000"/>
            </w:tcBorders>
          </w:tcPr>
          <w:p w:rsidR="00892545" w:rsidRPr="00892545" w:rsidRDefault="00892545" w:rsidP="00D30FEE">
            <w:pPr>
              <w:jc w:val="center"/>
              <w:rPr>
                <w:sz w:val="28"/>
                <w:szCs w:val="28"/>
                <w:lang w:val="uk-UA"/>
              </w:rPr>
            </w:pPr>
            <w:r>
              <w:rPr>
                <w:sz w:val="28"/>
                <w:szCs w:val="28"/>
                <w:lang w:val="uk-UA"/>
              </w:rPr>
              <w:t>63,3</w:t>
            </w:r>
          </w:p>
        </w:tc>
        <w:tc>
          <w:tcPr>
            <w:tcW w:w="2354" w:type="dxa"/>
            <w:tcBorders>
              <w:top w:val="single" w:sz="4" w:space="0" w:color="000000"/>
              <w:left w:val="single" w:sz="4" w:space="0" w:color="000000"/>
              <w:bottom w:val="single" w:sz="4" w:space="0" w:color="000000"/>
              <w:right w:val="single" w:sz="4" w:space="0" w:color="000000"/>
            </w:tcBorders>
          </w:tcPr>
          <w:p w:rsidR="00892545" w:rsidRPr="00892545" w:rsidRDefault="00892545" w:rsidP="00D30FEE">
            <w:pPr>
              <w:jc w:val="center"/>
              <w:rPr>
                <w:sz w:val="28"/>
                <w:szCs w:val="28"/>
                <w:lang w:val="uk-UA"/>
              </w:rPr>
            </w:pPr>
            <w:r>
              <w:rPr>
                <w:sz w:val="28"/>
                <w:szCs w:val="28"/>
                <w:lang w:val="uk-UA"/>
              </w:rPr>
              <w:t>66,5</w:t>
            </w:r>
          </w:p>
        </w:tc>
      </w:tr>
      <w:tr w:rsidR="00E160E8"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E160E8" w:rsidRPr="00892545" w:rsidRDefault="00E160E8" w:rsidP="006A4FDA">
            <w:pPr>
              <w:jc w:val="both"/>
              <w:rPr>
                <w:sz w:val="28"/>
                <w:szCs w:val="28"/>
                <w:lang w:val="uk-UA"/>
              </w:rPr>
            </w:pPr>
            <w:r w:rsidRPr="00892545">
              <w:rPr>
                <w:sz w:val="28"/>
                <w:szCs w:val="28"/>
                <w:lang w:val="uk-UA"/>
              </w:rPr>
              <w:t>Обслуговування боргу</w:t>
            </w:r>
          </w:p>
        </w:tc>
        <w:tc>
          <w:tcPr>
            <w:tcW w:w="2097" w:type="dxa"/>
            <w:tcBorders>
              <w:top w:val="single" w:sz="4" w:space="0" w:color="000000"/>
              <w:left w:val="single" w:sz="4" w:space="0" w:color="000000"/>
              <w:bottom w:val="single" w:sz="4" w:space="0" w:color="000000"/>
              <w:right w:val="single" w:sz="4" w:space="0" w:color="000000"/>
            </w:tcBorders>
          </w:tcPr>
          <w:p w:rsidR="00E160E8" w:rsidRPr="00892545" w:rsidRDefault="00D30FEE" w:rsidP="00D30FEE">
            <w:pPr>
              <w:jc w:val="center"/>
              <w:rPr>
                <w:sz w:val="28"/>
                <w:szCs w:val="28"/>
                <w:lang w:val="uk-UA"/>
              </w:rPr>
            </w:pPr>
            <w:r w:rsidRPr="00892545">
              <w:rPr>
                <w:sz w:val="28"/>
                <w:szCs w:val="28"/>
                <w:lang w:val="uk-UA"/>
              </w:rPr>
              <w:t>70,4</w:t>
            </w:r>
          </w:p>
        </w:tc>
        <w:tc>
          <w:tcPr>
            <w:tcW w:w="2354" w:type="dxa"/>
            <w:tcBorders>
              <w:top w:val="single" w:sz="4" w:space="0" w:color="000000"/>
              <w:left w:val="single" w:sz="4" w:space="0" w:color="000000"/>
              <w:bottom w:val="single" w:sz="4" w:space="0" w:color="000000"/>
              <w:right w:val="single" w:sz="4" w:space="0" w:color="000000"/>
            </w:tcBorders>
          </w:tcPr>
          <w:p w:rsidR="00E160E8" w:rsidRPr="00892545" w:rsidRDefault="00D30FEE" w:rsidP="00D30FEE">
            <w:pPr>
              <w:jc w:val="center"/>
              <w:rPr>
                <w:sz w:val="28"/>
                <w:szCs w:val="28"/>
                <w:lang w:val="uk-UA"/>
              </w:rPr>
            </w:pPr>
            <w:r w:rsidRPr="00892545">
              <w:rPr>
                <w:sz w:val="28"/>
                <w:szCs w:val="28"/>
                <w:lang w:val="uk-UA"/>
              </w:rPr>
              <w:t>51,2</w:t>
            </w:r>
          </w:p>
        </w:tc>
      </w:tr>
      <w:tr w:rsidR="00402636"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3266F2" w:rsidP="001B6548">
            <w:pPr>
              <w:jc w:val="both"/>
              <w:rPr>
                <w:sz w:val="28"/>
                <w:szCs w:val="28"/>
                <w:lang w:val="uk-UA"/>
              </w:rPr>
            </w:pPr>
            <w:r w:rsidRPr="00892545">
              <w:rPr>
                <w:sz w:val="28"/>
                <w:szCs w:val="28"/>
                <w:lang w:val="uk-UA"/>
              </w:rPr>
              <w:t>П</w:t>
            </w:r>
            <w:r w:rsidR="00402636" w:rsidRPr="00892545">
              <w:rPr>
                <w:sz w:val="28"/>
                <w:szCs w:val="28"/>
                <w:lang w:val="uk-UA"/>
              </w:rPr>
              <w:t>риродоохоронні заходи</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FD4165" w:rsidP="00FD4165">
            <w:pPr>
              <w:jc w:val="center"/>
              <w:rPr>
                <w:sz w:val="28"/>
                <w:szCs w:val="28"/>
                <w:lang w:val="uk-UA"/>
              </w:rPr>
            </w:pPr>
            <w:r>
              <w:rPr>
                <w:sz w:val="28"/>
                <w:szCs w:val="28"/>
                <w:lang w:val="uk-UA"/>
              </w:rPr>
              <w:t>25,7</w:t>
            </w: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FD4165" w:rsidP="00FD4165">
            <w:pPr>
              <w:jc w:val="center"/>
              <w:rPr>
                <w:sz w:val="28"/>
                <w:szCs w:val="28"/>
                <w:lang w:val="uk-UA"/>
              </w:rPr>
            </w:pPr>
            <w:r>
              <w:rPr>
                <w:sz w:val="28"/>
                <w:szCs w:val="28"/>
                <w:lang w:val="uk-UA"/>
              </w:rPr>
              <w:t>2</w:t>
            </w:r>
            <w:r w:rsidR="00D30FEE" w:rsidRPr="00892545">
              <w:rPr>
                <w:sz w:val="28"/>
                <w:szCs w:val="28"/>
                <w:lang w:val="uk-UA"/>
              </w:rPr>
              <w:t>7,</w:t>
            </w:r>
            <w:r>
              <w:rPr>
                <w:sz w:val="28"/>
                <w:szCs w:val="28"/>
                <w:lang w:val="uk-UA"/>
              </w:rPr>
              <w:t>2</w:t>
            </w:r>
          </w:p>
        </w:tc>
      </w:tr>
      <w:tr w:rsidR="00402636"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3266F2" w:rsidP="001B6548">
            <w:pPr>
              <w:jc w:val="both"/>
              <w:rPr>
                <w:sz w:val="28"/>
                <w:szCs w:val="28"/>
                <w:lang w:val="uk-UA"/>
              </w:rPr>
            </w:pPr>
            <w:r w:rsidRPr="00892545">
              <w:rPr>
                <w:sz w:val="28"/>
                <w:szCs w:val="28"/>
                <w:lang w:val="uk-UA"/>
              </w:rPr>
              <w:t>В</w:t>
            </w:r>
            <w:r w:rsidR="00402636" w:rsidRPr="00892545">
              <w:rPr>
                <w:sz w:val="28"/>
                <w:szCs w:val="28"/>
                <w:lang w:val="uk-UA"/>
              </w:rPr>
              <w:t xml:space="preserve">идатки на запобігання та ліквідацію </w:t>
            </w:r>
            <w:r w:rsidR="00402636" w:rsidRPr="00892545">
              <w:rPr>
                <w:sz w:val="28"/>
                <w:szCs w:val="28"/>
                <w:lang w:val="uk-UA"/>
              </w:rPr>
              <w:lastRenderedPageBreak/>
              <w:t>наслідків надзвичайних ситуацій</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402636" w:rsidP="00D30FEE">
            <w:pPr>
              <w:jc w:val="center"/>
              <w:rPr>
                <w:sz w:val="28"/>
                <w:szCs w:val="28"/>
                <w:lang w:val="uk-UA"/>
              </w:rPr>
            </w:pPr>
            <w:r w:rsidRPr="00892545">
              <w:rPr>
                <w:sz w:val="28"/>
                <w:szCs w:val="28"/>
                <w:lang w:val="uk-UA"/>
              </w:rPr>
              <w:lastRenderedPageBreak/>
              <w:t>1</w:t>
            </w:r>
            <w:r w:rsidR="00D30FEE" w:rsidRPr="00892545">
              <w:rPr>
                <w:sz w:val="28"/>
                <w:szCs w:val="28"/>
                <w:lang w:val="uk-UA"/>
              </w:rPr>
              <w:t>4,3</w:t>
            </w: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402636" w:rsidP="00D30FEE">
            <w:pPr>
              <w:jc w:val="center"/>
              <w:rPr>
                <w:sz w:val="28"/>
                <w:szCs w:val="28"/>
                <w:lang w:val="uk-UA"/>
              </w:rPr>
            </w:pPr>
            <w:r w:rsidRPr="00892545">
              <w:rPr>
                <w:sz w:val="28"/>
                <w:szCs w:val="28"/>
                <w:lang w:val="uk-UA"/>
              </w:rPr>
              <w:t>1</w:t>
            </w:r>
            <w:r w:rsidR="00D30FEE" w:rsidRPr="00892545">
              <w:rPr>
                <w:sz w:val="28"/>
                <w:szCs w:val="28"/>
                <w:lang w:val="uk-UA"/>
              </w:rPr>
              <w:t>5,0</w:t>
            </w:r>
          </w:p>
        </w:tc>
      </w:tr>
      <w:tr w:rsidR="00402636"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3266F2" w:rsidP="001B6548">
            <w:pPr>
              <w:jc w:val="both"/>
              <w:rPr>
                <w:sz w:val="28"/>
                <w:szCs w:val="28"/>
                <w:lang w:val="uk-UA"/>
              </w:rPr>
            </w:pPr>
            <w:r w:rsidRPr="00892545">
              <w:rPr>
                <w:sz w:val="28"/>
                <w:szCs w:val="28"/>
                <w:lang w:val="uk-UA"/>
              </w:rPr>
              <w:lastRenderedPageBreak/>
              <w:t>Р</w:t>
            </w:r>
            <w:r w:rsidR="00402636" w:rsidRPr="00892545">
              <w:rPr>
                <w:sz w:val="28"/>
                <w:szCs w:val="28"/>
                <w:lang w:val="uk-UA"/>
              </w:rPr>
              <w:t>еверсна дотація</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D30FEE" w:rsidP="00D30FEE">
            <w:pPr>
              <w:jc w:val="center"/>
              <w:rPr>
                <w:sz w:val="28"/>
                <w:szCs w:val="28"/>
                <w:lang w:val="uk-UA"/>
              </w:rPr>
            </w:pPr>
            <w:r w:rsidRPr="00892545">
              <w:rPr>
                <w:sz w:val="28"/>
                <w:szCs w:val="28"/>
                <w:lang w:val="uk-UA"/>
              </w:rPr>
              <w:t>449,7</w:t>
            </w: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D30FEE" w:rsidP="00D30FEE">
            <w:pPr>
              <w:jc w:val="center"/>
              <w:rPr>
                <w:sz w:val="28"/>
                <w:szCs w:val="28"/>
                <w:lang w:val="uk-UA"/>
              </w:rPr>
            </w:pPr>
            <w:r w:rsidRPr="00892545">
              <w:rPr>
                <w:sz w:val="28"/>
                <w:szCs w:val="28"/>
                <w:lang w:val="uk-UA"/>
              </w:rPr>
              <w:t>534,7</w:t>
            </w:r>
          </w:p>
        </w:tc>
      </w:tr>
      <w:tr w:rsidR="00402636" w:rsidRPr="00892545" w:rsidTr="00A619FD">
        <w:trPr>
          <w:trHeight w:val="272"/>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3266F2" w:rsidP="001B6548">
            <w:pPr>
              <w:jc w:val="both"/>
              <w:rPr>
                <w:sz w:val="28"/>
                <w:szCs w:val="28"/>
                <w:lang w:val="uk-UA"/>
              </w:rPr>
            </w:pPr>
            <w:r w:rsidRPr="00892545">
              <w:rPr>
                <w:sz w:val="28"/>
                <w:szCs w:val="28"/>
                <w:lang w:val="uk-UA"/>
              </w:rPr>
              <w:t>І</w:t>
            </w:r>
            <w:r w:rsidR="00402636" w:rsidRPr="00892545">
              <w:rPr>
                <w:sz w:val="28"/>
                <w:szCs w:val="28"/>
                <w:lang w:val="uk-UA"/>
              </w:rPr>
              <w:t>нші видатки</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D30FEE" w:rsidP="00D30FEE">
            <w:pPr>
              <w:jc w:val="center"/>
              <w:rPr>
                <w:sz w:val="28"/>
                <w:szCs w:val="28"/>
                <w:lang w:val="uk-UA"/>
              </w:rPr>
            </w:pPr>
            <w:r w:rsidRPr="00892545">
              <w:rPr>
                <w:sz w:val="28"/>
                <w:szCs w:val="28"/>
                <w:lang w:val="uk-UA"/>
              </w:rPr>
              <w:t>30,6</w:t>
            </w:r>
          </w:p>
        </w:tc>
        <w:tc>
          <w:tcPr>
            <w:tcW w:w="2354" w:type="dxa"/>
            <w:tcBorders>
              <w:top w:val="single" w:sz="4" w:space="0" w:color="000000"/>
              <w:left w:val="single" w:sz="4" w:space="0" w:color="000000"/>
              <w:bottom w:val="single" w:sz="4" w:space="0" w:color="000000"/>
              <w:right w:val="single" w:sz="4" w:space="0" w:color="000000"/>
            </w:tcBorders>
          </w:tcPr>
          <w:p w:rsidR="00A96415" w:rsidRPr="00892545" w:rsidRDefault="00D30FEE" w:rsidP="00D30FEE">
            <w:pPr>
              <w:jc w:val="center"/>
              <w:rPr>
                <w:sz w:val="28"/>
                <w:szCs w:val="28"/>
                <w:lang w:val="uk-UA"/>
              </w:rPr>
            </w:pPr>
            <w:r w:rsidRPr="00892545">
              <w:rPr>
                <w:sz w:val="28"/>
                <w:szCs w:val="28"/>
                <w:lang w:val="uk-UA"/>
              </w:rPr>
              <w:t>33,0</w:t>
            </w:r>
          </w:p>
        </w:tc>
      </w:tr>
      <w:tr w:rsidR="00E160E8" w:rsidRPr="00892545" w:rsidTr="00A619FD">
        <w:trPr>
          <w:trHeight w:val="272"/>
        </w:trPr>
        <w:tc>
          <w:tcPr>
            <w:tcW w:w="5580" w:type="dxa"/>
            <w:tcBorders>
              <w:top w:val="single" w:sz="4" w:space="0" w:color="000000"/>
              <w:left w:val="single" w:sz="4" w:space="0" w:color="000000"/>
              <w:bottom w:val="single" w:sz="4" w:space="0" w:color="000000"/>
              <w:right w:val="single" w:sz="4" w:space="0" w:color="000000"/>
            </w:tcBorders>
          </w:tcPr>
          <w:p w:rsidR="00E160E8" w:rsidRPr="00892545" w:rsidRDefault="00E160E8" w:rsidP="001B6548">
            <w:pPr>
              <w:jc w:val="both"/>
              <w:rPr>
                <w:b/>
                <w:sz w:val="28"/>
                <w:szCs w:val="28"/>
                <w:lang w:val="uk-UA"/>
              </w:rPr>
            </w:pPr>
            <w:r w:rsidRPr="00892545">
              <w:rPr>
                <w:b/>
                <w:sz w:val="28"/>
                <w:szCs w:val="28"/>
                <w:lang w:val="uk-UA"/>
              </w:rPr>
              <w:t>ФІНАНСУВАННЯ</w:t>
            </w:r>
          </w:p>
        </w:tc>
        <w:tc>
          <w:tcPr>
            <w:tcW w:w="2097" w:type="dxa"/>
            <w:tcBorders>
              <w:top w:val="single" w:sz="4" w:space="0" w:color="000000"/>
              <w:left w:val="single" w:sz="4" w:space="0" w:color="000000"/>
              <w:bottom w:val="single" w:sz="4" w:space="0" w:color="000000"/>
              <w:right w:val="single" w:sz="4" w:space="0" w:color="000000"/>
            </w:tcBorders>
          </w:tcPr>
          <w:p w:rsidR="00E160E8" w:rsidRPr="00892545" w:rsidRDefault="00A619FD" w:rsidP="00A96415">
            <w:pPr>
              <w:jc w:val="center"/>
              <w:rPr>
                <w:b/>
                <w:sz w:val="28"/>
                <w:szCs w:val="28"/>
                <w:lang w:val="uk-UA"/>
              </w:rPr>
            </w:pPr>
            <w:r>
              <w:rPr>
                <w:b/>
                <w:sz w:val="28"/>
                <w:szCs w:val="28"/>
                <w:lang w:val="uk-UA"/>
              </w:rPr>
              <w:t>120,0</w:t>
            </w:r>
          </w:p>
        </w:tc>
        <w:tc>
          <w:tcPr>
            <w:tcW w:w="2354" w:type="dxa"/>
            <w:tcBorders>
              <w:top w:val="single" w:sz="4" w:space="0" w:color="000000"/>
              <w:left w:val="single" w:sz="4" w:space="0" w:color="000000"/>
              <w:bottom w:val="single" w:sz="4" w:space="0" w:color="000000"/>
              <w:right w:val="single" w:sz="4" w:space="0" w:color="000000"/>
            </w:tcBorders>
          </w:tcPr>
          <w:p w:rsidR="00E160E8" w:rsidRPr="00892545" w:rsidRDefault="00B352C3" w:rsidP="00A619FD">
            <w:pPr>
              <w:jc w:val="center"/>
              <w:rPr>
                <w:b/>
                <w:sz w:val="28"/>
                <w:szCs w:val="28"/>
                <w:lang w:val="uk-UA"/>
              </w:rPr>
            </w:pPr>
            <w:r w:rsidRPr="00892545">
              <w:rPr>
                <w:b/>
                <w:sz w:val="28"/>
                <w:szCs w:val="28"/>
                <w:lang w:val="uk-UA"/>
              </w:rPr>
              <w:t>1</w:t>
            </w:r>
            <w:r w:rsidR="00A619FD">
              <w:rPr>
                <w:b/>
                <w:sz w:val="28"/>
                <w:szCs w:val="28"/>
                <w:lang w:val="uk-UA"/>
              </w:rPr>
              <w:t>20</w:t>
            </w:r>
            <w:r w:rsidRPr="00892545">
              <w:rPr>
                <w:b/>
                <w:sz w:val="28"/>
                <w:szCs w:val="28"/>
                <w:lang w:val="uk-UA"/>
              </w:rPr>
              <w:t>,0</w:t>
            </w:r>
          </w:p>
        </w:tc>
      </w:tr>
      <w:tr w:rsidR="00E160E8" w:rsidRPr="00892545" w:rsidTr="00A619FD">
        <w:trPr>
          <w:trHeight w:val="272"/>
        </w:trPr>
        <w:tc>
          <w:tcPr>
            <w:tcW w:w="5580" w:type="dxa"/>
            <w:tcBorders>
              <w:top w:val="single" w:sz="4" w:space="0" w:color="000000"/>
              <w:left w:val="single" w:sz="4" w:space="0" w:color="000000"/>
              <w:bottom w:val="single" w:sz="4" w:space="0" w:color="000000"/>
              <w:right w:val="single" w:sz="4" w:space="0" w:color="000000"/>
            </w:tcBorders>
          </w:tcPr>
          <w:p w:rsidR="00E160E8" w:rsidRPr="00892545" w:rsidRDefault="00E160E8" w:rsidP="00A67440">
            <w:pPr>
              <w:jc w:val="center"/>
              <w:rPr>
                <w:sz w:val="28"/>
                <w:szCs w:val="28"/>
                <w:lang w:val="uk-UA"/>
              </w:rPr>
            </w:pPr>
            <w:r w:rsidRPr="00892545">
              <w:rPr>
                <w:sz w:val="28"/>
                <w:szCs w:val="28"/>
                <w:lang w:val="uk-UA"/>
              </w:rPr>
              <w:t>у тому числі:</w:t>
            </w:r>
          </w:p>
        </w:tc>
        <w:tc>
          <w:tcPr>
            <w:tcW w:w="2097" w:type="dxa"/>
            <w:tcBorders>
              <w:top w:val="single" w:sz="4" w:space="0" w:color="000000"/>
              <w:left w:val="single" w:sz="4" w:space="0" w:color="000000"/>
              <w:bottom w:val="single" w:sz="4" w:space="0" w:color="000000"/>
              <w:right w:val="single" w:sz="4" w:space="0" w:color="000000"/>
            </w:tcBorders>
          </w:tcPr>
          <w:p w:rsidR="00E160E8" w:rsidRPr="00892545" w:rsidRDefault="00E160E8" w:rsidP="00A96415">
            <w:pPr>
              <w:jc w:val="center"/>
              <w:rPr>
                <w:sz w:val="28"/>
                <w:szCs w:val="28"/>
                <w:lang w:val="uk-UA"/>
              </w:rPr>
            </w:pPr>
          </w:p>
        </w:tc>
        <w:tc>
          <w:tcPr>
            <w:tcW w:w="2354" w:type="dxa"/>
            <w:tcBorders>
              <w:top w:val="single" w:sz="4" w:space="0" w:color="000000"/>
              <w:left w:val="single" w:sz="4" w:space="0" w:color="000000"/>
              <w:bottom w:val="single" w:sz="4" w:space="0" w:color="000000"/>
              <w:right w:val="single" w:sz="4" w:space="0" w:color="000000"/>
            </w:tcBorders>
          </w:tcPr>
          <w:p w:rsidR="00E160E8" w:rsidRPr="00892545" w:rsidRDefault="00E160E8" w:rsidP="00A96415">
            <w:pPr>
              <w:jc w:val="center"/>
              <w:rPr>
                <w:sz w:val="28"/>
                <w:szCs w:val="28"/>
                <w:lang w:val="uk-UA"/>
              </w:rPr>
            </w:pPr>
          </w:p>
        </w:tc>
      </w:tr>
      <w:tr w:rsidR="00E160E8" w:rsidRPr="00892545" w:rsidTr="00A619FD">
        <w:trPr>
          <w:trHeight w:val="272"/>
        </w:trPr>
        <w:tc>
          <w:tcPr>
            <w:tcW w:w="5580" w:type="dxa"/>
            <w:tcBorders>
              <w:top w:val="single" w:sz="4" w:space="0" w:color="000000"/>
              <w:left w:val="single" w:sz="4" w:space="0" w:color="000000"/>
              <w:bottom w:val="single" w:sz="4" w:space="0" w:color="000000"/>
              <w:right w:val="single" w:sz="4" w:space="0" w:color="000000"/>
            </w:tcBorders>
          </w:tcPr>
          <w:p w:rsidR="00E160E8" w:rsidRPr="00892545" w:rsidRDefault="00B352C3" w:rsidP="00E160E8">
            <w:pPr>
              <w:rPr>
                <w:sz w:val="28"/>
                <w:szCs w:val="28"/>
                <w:lang w:val="uk-UA"/>
              </w:rPr>
            </w:pPr>
            <w:r w:rsidRPr="00892545">
              <w:rPr>
                <w:sz w:val="28"/>
                <w:szCs w:val="28"/>
                <w:lang w:val="uk-UA"/>
              </w:rPr>
              <w:t>Погашення середньострокових зобов’язань</w:t>
            </w:r>
          </w:p>
        </w:tc>
        <w:tc>
          <w:tcPr>
            <w:tcW w:w="2097" w:type="dxa"/>
            <w:tcBorders>
              <w:top w:val="single" w:sz="4" w:space="0" w:color="000000"/>
              <w:left w:val="single" w:sz="4" w:space="0" w:color="000000"/>
              <w:bottom w:val="single" w:sz="4" w:space="0" w:color="000000"/>
              <w:right w:val="single" w:sz="4" w:space="0" w:color="000000"/>
            </w:tcBorders>
          </w:tcPr>
          <w:p w:rsidR="00E160E8" w:rsidRPr="00892545" w:rsidRDefault="00D30FEE" w:rsidP="00D30FEE">
            <w:pPr>
              <w:jc w:val="center"/>
              <w:rPr>
                <w:sz w:val="28"/>
                <w:szCs w:val="28"/>
                <w:lang w:val="uk-UA"/>
              </w:rPr>
            </w:pPr>
            <w:r w:rsidRPr="00892545">
              <w:rPr>
                <w:sz w:val="28"/>
                <w:szCs w:val="28"/>
                <w:lang w:val="uk-UA"/>
              </w:rPr>
              <w:t>120,0</w:t>
            </w:r>
          </w:p>
        </w:tc>
        <w:tc>
          <w:tcPr>
            <w:tcW w:w="2354" w:type="dxa"/>
            <w:tcBorders>
              <w:top w:val="single" w:sz="4" w:space="0" w:color="000000"/>
              <w:left w:val="single" w:sz="4" w:space="0" w:color="000000"/>
              <w:bottom w:val="single" w:sz="4" w:space="0" w:color="000000"/>
              <w:right w:val="single" w:sz="4" w:space="0" w:color="000000"/>
            </w:tcBorders>
          </w:tcPr>
          <w:p w:rsidR="00E160E8" w:rsidRPr="00892545" w:rsidRDefault="00D30FEE" w:rsidP="00D30FEE">
            <w:pPr>
              <w:jc w:val="center"/>
              <w:rPr>
                <w:sz w:val="28"/>
                <w:szCs w:val="28"/>
                <w:lang w:val="uk-UA"/>
              </w:rPr>
            </w:pPr>
            <w:r w:rsidRPr="00892545">
              <w:rPr>
                <w:sz w:val="28"/>
                <w:szCs w:val="28"/>
                <w:lang w:val="uk-UA"/>
              </w:rPr>
              <w:t>120,0</w:t>
            </w:r>
          </w:p>
        </w:tc>
      </w:tr>
      <w:tr w:rsidR="00402636"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402636" w:rsidP="001B6548">
            <w:pPr>
              <w:jc w:val="both"/>
              <w:rPr>
                <w:b/>
                <w:sz w:val="28"/>
                <w:szCs w:val="28"/>
                <w:lang w:val="uk-UA"/>
              </w:rPr>
            </w:pPr>
            <w:r w:rsidRPr="00892545">
              <w:rPr>
                <w:b/>
                <w:sz w:val="28"/>
                <w:szCs w:val="28"/>
                <w:lang w:val="uk-UA"/>
              </w:rPr>
              <w:t>КРЕДИТУВАННЯ</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E160E8" w:rsidP="00A619FD">
            <w:pPr>
              <w:jc w:val="center"/>
              <w:rPr>
                <w:b/>
                <w:sz w:val="28"/>
                <w:szCs w:val="28"/>
                <w:lang w:val="uk-UA"/>
              </w:rPr>
            </w:pPr>
            <w:r w:rsidRPr="00892545">
              <w:rPr>
                <w:b/>
                <w:sz w:val="28"/>
                <w:szCs w:val="28"/>
                <w:lang w:val="uk-UA"/>
              </w:rPr>
              <w:t>1</w:t>
            </w:r>
            <w:r w:rsidR="00A619FD">
              <w:rPr>
                <w:b/>
                <w:sz w:val="28"/>
                <w:szCs w:val="28"/>
                <w:lang w:val="uk-UA"/>
              </w:rPr>
              <w:t>0,1</w:t>
            </w: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E160E8" w:rsidP="00A619FD">
            <w:pPr>
              <w:jc w:val="center"/>
              <w:rPr>
                <w:b/>
                <w:sz w:val="28"/>
                <w:szCs w:val="28"/>
                <w:lang w:val="uk-UA"/>
              </w:rPr>
            </w:pPr>
            <w:r w:rsidRPr="00892545">
              <w:rPr>
                <w:b/>
                <w:sz w:val="28"/>
                <w:szCs w:val="28"/>
                <w:lang w:val="uk-UA"/>
              </w:rPr>
              <w:t>1</w:t>
            </w:r>
            <w:r w:rsidR="00A619FD">
              <w:rPr>
                <w:b/>
                <w:sz w:val="28"/>
                <w:szCs w:val="28"/>
                <w:lang w:val="uk-UA"/>
              </w:rPr>
              <w:t>0,6</w:t>
            </w:r>
          </w:p>
        </w:tc>
      </w:tr>
      <w:tr w:rsidR="00402636"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402636" w:rsidP="001B6548">
            <w:pPr>
              <w:jc w:val="center"/>
              <w:rPr>
                <w:sz w:val="28"/>
                <w:szCs w:val="28"/>
                <w:lang w:val="uk-UA"/>
              </w:rPr>
            </w:pPr>
            <w:r w:rsidRPr="00892545">
              <w:rPr>
                <w:sz w:val="28"/>
                <w:szCs w:val="28"/>
                <w:lang w:val="uk-UA"/>
              </w:rPr>
              <w:t>у тому числі:</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402636" w:rsidP="001B6548">
            <w:pPr>
              <w:jc w:val="center"/>
              <w:rPr>
                <w:sz w:val="28"/>
                <w:szCs w:val="28"/>
                <w:lang w:val="uk-UA"/>
              </w:rPr>
            </w:pP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402636" w:rsidP="001B6548">
            <w:pPr>
              <w:jc w:val="center"/>
              <w:rPr>
                <w:sz w:val="28"/>
                <w:szCs w:val="28"/>
                <w:lang w:val="uk-UA"/>
              </w:rPr>
            </w:pPr>
          </w:p>
        </w:tc>
      </w:tr>
      <w:tr w:rsidR="00402636"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402636" w:rsidP="001B6548">
            <w:pPr>
              <w:jc w:val="both"/>
              <w:rPr>
                <w:sz w:val="28"/>
                <w:szCs w:val="28"/>
                <w:lang w:val="uk-UA"/>
              </w:rPr>
            </w:pPr>
            <w:r w:rsidRPr="00892545">
              <w:rPr>
                <w:sz w:val="28"/>
                <w:szCs w:val="28"/>
                <w:lang w:val="uk-UA"/>
              </w:rPr>
              <w:t>надання кредитів</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E160E8" w:rsidP="00D30FEE">
            <w:pPr>
              <w:jc w:val="center"/>
              <w:rPr>
                <w:sz w:val="28"/>
                <w:szCs w:val="28"/>
                <w:lang w:val="uk-UA"/>
              </w:rPr>
            </w:pPr>
            <w:r w:rsidRPr="00892545">
              <w:rPr>
                <w:sz w:val="28"/>
                <w:szCs w:val="28"/>
                <w:lang w:val="uk-UA"/>
              </w:rPr>
              <w:t>1</w:t>
            </w:r>
            <w:r w:rsidR="00D30FEE" w:rsidRPr="00892545">
              <w:rPr>
                <w:sz w:val="28"/>
                <w:szCs w:val="28"/>
                <w:lang w:val="uk-UA"/>
              </w:rPr>
              <w:t>0,7</w:t>
            </w: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E160E8" w:rsidP="00D30FEE">
            <w:pPr>
              <w:jc w:val="center"/>
              <w:rPr>
                <w:sz w:val="28"/>
                <w:szCs w:val="28"/>
                <w:lang w:val="uk-UA"/>
              </w:rPr>
            </w:pPr>
            <w:r w:rsidRPr="00892545">
              <w:rPr>
                <w:sz w:val="28"/>
                <w:szCs w:val="28"/>
                <w:lang w:val="uk-UA"/>
              </w:rPr>
              <w:t>1</w:t>
            </w:r>
            <w:r w:rsidR="00D30FEE" w:rsidRPr="00892545">
              <w:rPr>
                <w:sz w:val="28"/>
                <w:szCs w:val="28"/>
                <w:lang w:val="uk-UA"/>
              </w:rPr>
              <w:t>1,2</w:t>
            </w:r>
          </w:p>
        </w:tc>
      </w:tr>
      <w:tr w:rsidR="00402636" w:rsidRPr="00892545" w:rsidTr="00A619FD">
        <w:trPr>
          <w:trHeight w:val="407"/>
        </w:trPr>
        <w:tc>
          <w:tcPr>
            <w:tcW w:w="5580" w:type="dxa"/>
            <w:tcBorders>
              <w:top w:val="single" w:sz="4" w:space="0" w:color="000000"/>
              <w:left w:val="single" w:sz="4" w:space="0" w:color="000000"/>
              <w:bottom w:val="single" w:sz="4" w:space="0" w:color="000000"/>
              <w:right w:val="single" w:sz="4" w:space="0" w:color="000000"/>
            </w:tcBorders>
          </w:tcPr>
          <w:p w:rsidR="00402636" w:rsidRPr="00892545" w:rsidRDefault="00402636" w:rsidP="001B6548">
            <w:pPr>
              <w:jc w:val="both"/>
              <w:rPr>
                <w:sz w:val="28"/>
                <w:szCs w:val="28"/>
                <w:lang w:val="uk-UA"/>
              </w:rPr>
            </w:pPr>
            <w:r w:rsidRPr="00892545">
              <w:rPr>
                <w:sz w:val="28"/>
                <w:szCs w:val="28"/>
                <w:lang w:val="uk-UA"/>
              </w:rPr>
              <w:t>повернення кредитів</w:t>
            </w:r>
          </w:p>
        </w:tc>
        <w:tc>
          <w:tcPr>
            <w:tcW w:w="2097" w:type="dxa"/>
            <w:tcBorders>
              <w:top w:val="single" w:sz="4" w:space="0" w:color="000000"/>
              <w:left w:val="single" w:sz="4" w:space="0" w:color="000000"/>
              <w:bottom w:val="single" w:sz="4" w:space="0" w:color="000000"/>
              <w:right w:val="single" w:sz="4" w:space="0" w:color="000000"/>
            </w:tcBorders>
          </w:tcPr>
          <w:p w:rsidR="00402636" w:rsidRPr="00892545" w:rsidRDefault="00402636" w:rsidP="00D30FEE">
            <w:pPr>
              <w:jc w:val="center"/>
              <w:rPr>
                <w:sz w:val="28"/>
                <w:szCs w:val="28"/>
                <w:lang w:val="uk-UA"/>
              </w:rPr>
            </w:pPr>
            <w:r w:rsidRPr="00892545">
              <w:rPr>
                <w:sz w:val="28"/>
                <w:szCs w:val="28"/>
                <w:lang w:val="uk-UA"/>
              </w:rPr>
              <w:t>0,</w:t>
            </w:r>
            <w:r w:rsidR="00D30FEE" w:rsidRPr="00892545">
              <w:rPr>
                <w:sz w:val="28"/>
                <w:szCs w:val="28"/>
                <w:lang w:val="uk-UA"/>
              </w:rPr>
              <w:t>5</w:t>
            </w:r>
          </w:p>
        </w:tc>
        <w:tc>
          <w:tcPr>
            <w:tcW w:w="2354" w:type="dxa"/>
            <w:tcBorders>
              <w:top w:val="single" w:sz="4" w:space="0" w:color="000000"/>
              <w:left w:val="single" w:sz="4" w:space="0" w:color="000000"/>
              <w:bottom w:val="single" w:sz="4" w:space="0" w:color="000000"/>
              <w:right w:val="single" w:sz="4" w:space="0" w:color="000000"/>
            </w:tcBorders>
          </w:tcPr>
          <w:p w:rsidR="00402636" w:rsidRPr="00892545" w:rsidRDefault="00D30FEE" w:rsidP="00D30FEE">
            <w:pPr>
              <w:jc w:val="center"/>
              <w:rPr>
                <w:sz w:val="28"/>
                <w:szCs w:val="28"/>
                <w:lang w:val="uk-UA"/>
              </w:rPr>
            </w:pPr>
            <w:r w:rsidRPr="00892545">
              <w:rPr>
                <w:sz w:val="28"/>
                <w:szCs w:val="28"/>
                <w:lang w:val="uk-UA"/>
              </w:rPr>
              <w:t>0,6</w:t>
            </w:r>
          </w:p>
        </w:tc>
      </w:tr>
    </w:tbl>
    <w:p w:rsidR="00402636" w:rsidRPr="00892545" w:rsidRDefault="00402636" w:rsidP="00402636">
      <w:pPr>
        <w:jc w:val="both"/>
        <w:rPr>
          <w:lang w:val="uk-UA"/>
        </w:rPr>
      </w:pPr>
      <w:r w:rsidRPr="00892545">
        <w:rPr>
          <w:sz w:val="28"/>
          <w:szCs w:val="28"/>
          <w:lang w:val="uk-UA"/>
        </w:rPr>
        <w:t>*</w:t>
      </w:r>
      <w:r w:rsidRPr="00892545">
        <w:rPr>
          <w:lang w:val="uk-UA"/>
        </w:rPr>
        <w:t>Примітка: обсяги освітньої та медичної субвенцій розраховані виходячи з потреби в коштах на відповідні цілі.</w:t>
      </w:r>
    </w:p>
    <w:p w:rsidR="00D56147" w:rsidRPr="00EF0F49" w:rsidRDefault="00D56147" w:rsidP="00402636">
      <w:pPr>
        <w:jc w:val="both"/>
        <w:rPr>
          <w:color w:val="FF0000"/>
          <w:lang w:val="uk-UA"/>
        </w:rPr>
      </w:pPr>
    </w:p>
    <w:p w:rsidR="00402636" w:rsidRPr="00082C47" w:rsidRDefault="00402636" w:rsidP="00402636">
      <w:pPr>
        <w:jc w:val="center"/>
        <w:rPr>
          <w:b/>
          <w:sz w:val="28"/>
          <w:szCs w:val="28"/>
          <w:lang w:val="uk-UA"/>
        </w:rPr>
      </w:pPr>
      <w:r w:rsidRPr="00082C47">
        <w:rPr>
          <w:b/>
          <w:sz w:val="28"/>
          <w:szCs w:val="28"/>
          <w:lang w:val="uk-UA"/>
        </w:rPr>
        <w:t>3. Пріоритетні завдання, перелік заходів, які необхідно здійснити, та результати, що планується досягти в рамках Прогнозу:</w:t>
      </w:r>
    </w:p>
    <w:p w:rsidR="00402636" w:rsidRPr="00082C47" w:rsidRDefault="00402636" w:rsidP="00402636">
      <w:pPr>
        <w:jc w:val="both"/>
        <w:rPr>
          <w:sz w:val="16"/>
          <w:szCs w:val="16"/>
          <w:lang w:val="uk-UA"/>
        </w:rPr>
      </w:pPr>
    </w:p>
    <w:p w:rsidR="00402636" w:rsidRPr="00082C47" w:rsidRDefault="00402636" w:rsidP="00402636">
      <w:pPr>
        <w:jc w:val="both"/>
        <w:rPr>
          <w:b/>
          <w:sz w:val="28"/>
          <w:szCs w:val="28"/>
          <w:lang w:val="uk-UA"/>
        </w:rPr>
      </w:pPr>
      <w:r w:rsidRPr="00082C47">
        <w:rPr>
          <w:b/>
          <w:sz w:val="28"/>
          <w:szCs w:val="28"/>
          <w:lang w:val="uk-UA"/>
        </w:rPr>
        <w:t>3.1. Наповнення бюджету міста</w:t>
      </w:r>
    </w:p>
    <w:p w:rsidR="00402636" w:rsidRPr="00082C47" w:rsidRDefault="00402636" w:rsidP="00402636">
      <w:pPr>
        <w:jc w:val="both"/>
        <w:rPr>
          <w:color w:val="FF0000"/>
          <w:sz w:val="16"/>
          <w:szCs w:val="16"/>
          <w:lang w:val="uk-UA"/>
        </w:rPr>
      </w:pPr>
    </w:p>
    <w:p w:rsidR="00D56147" w:rsidRPr="00D56147" w:rsidRDefault="000A4554" w:rsidP="00D56147">
      <w:pPr>
        <w:pStyle w:val="a7"/>
        <w:ind w:firstLine="708"/>
        <w:jc w:val="both"/>
        <w:rPr>
          <w:color w:val="FF0000"/>
          <w:szCs w:val="28"/>
        </w:rPr>
      </w:pPr>
      <w:r w:rsidRPr="00D56147">
        <w:rPr>
          <w:szCs w:val="28"/>
        </w:rPr>
        <w:t xml:space="preserve">На обсяг основного джерела загального фонду бюджету міста – податку на доходи фізичних осіб суттєвий вплив матимуть макроекономічні показники фонду оплати праці найманих працівників і грошового забезпечення військовослужбовців. </w:t>
      </w:r>
      <w:r w:rsidR="00D56147" w:rsidRPr="00D56147">
        <w:rPr>
          <w:szCs w:val="28"/>
        </w:rPr>
        <w:t>В</w:t>
      </w:r>
      <w:r w:rsidR="00D56147" w:rsidRPr="00C21C30">
        <w:rPr>
          <w:szCs w:val="28"/>
        </w:rPr>
        <w:t xml:space="preserve"> порівнянні з прогнозним показником 2018 року по місту планується зростання фонду оплати праці штатних працівників в 2019 році на 14,0% (27 952,4 млн.грн.), в 2020 році – на 10,5% (30 894,2 млн.грн.). Розмір середньомісячної заробітної плати одного штатного працівника відповідно складе 9 970 грн. (темп зростання в порівнянні з 2018 роком – 113,7%) та 11 024 грн. (темп зростання проти 2019 року – 109,8%</w:t>
      </w:r>
      <w:r w:rsidR="00D56147">
        <w:rPr>
          <w:szCs w:val="28"/>
        </w:rPr>
        <w:t>).</w:t>
      </w:r>
    </w:p>
    <w:p w:rsidR="00D56147" w:rsidRPr="00C21C30" w:rsidRDefault="00D56147" w:rsidP="00D56147">
      <w:pPr>
        <w:pStyle w:val="a7"/>
        <w:ind w:firstLine="708"/>
        <w:jc w:val="both"/>
        <w:rPr>
          <w:szCs w:val="28"/>
        </w:rPr>
      </w:pPr>
      <w:r w:rsidRPr="00C21C30">
        <w:rPr>
          <w:szCs w:val="28"/>
        </w:rPr>
        <w:t>Прогноз надходжень цього податку складений з урахуванням бази оподаткування, основної ставки оподаткування доходів фізичних осіб (18%) та нормативу перерахування до бюджету міста в розмірі 60%, передбачених нормами Податкового та Бюджетного кодексів України. У 2019 році його обсяг планується в сумі 3 356 млн.грн., у 2020 році – 3 709 млн.грн.</w:t>
      </w:r>
    </w:p>
    <w:p w:rsidR="00D56147" w:rsidRPr="00C21C30" w:rsidRDefault="00D56147" w:rsidP="00D56147">
      <w:pPr>
        <w:ind w:firstLine="709"/>
        <w:jc w:val="both"/>
        <w:rPr>
          <w:sz w:val="28"/>
          <w:szCs w:val="28"/>
          <w:lang w:val="uk-UA"/>
        </w:rPr>
      </w:pPr>
      <w:r w:rsidRPr="00C21C30">
        <w:rPr>
          <w:sz w:val="28"/>
          <w:szCs w:val="28"/>
          <w:lang w:val="uk-UA"/>
        </w:rPr>
        <w:t xml:space="preserve">Показники на два наступних за плановим роки </w:t>
      </w:r>
      <w:r w:rsidRPr="00C21C30">
        <w:rPr>
          <w:bCs/>
          <w:sz w:val="28"/>
          <w:szCs w:val="20"/>
          <w:lang w:val="uk-UA"/>
        </w:rPr>
        <w:t xml:space="preserve">по акцизному податку визначені з врахуванням щорічного збільшення ставок податку з реалізації </w:t>
      </w:r>
      <w:proofErr w:type="spellStart"/>
      <w:r w:rsidRPr="00C21C30">
        <w:rPr>
          <w:bCs/>
          <w:sz w:val="28"/>
          <w:szCs w:val="20"/>
          <w:lang w:val="uk-UA"/>
        </w:rPr>
        <w:t>суб</w:t>
      </w:r>
      <w:proofErr w:type="spellEnd"/>
      <w:r w:rsidRPr="00C21C30">
        <w:rPr>
          <w:bCs/>
          <w:sz w:val="28"/>
          <w:szCs w:val="20"/>
        </w:rPr>
        <w:t>’</w:t>
      </w:r>
      <w:proofErr w:type="spellStart"/>
      <w:r w:rsidRPr="00C21C30">
        <w:rPr>
          <w:bCs/>
          <w:sz w:val="28"/>
          <w:szCs w:val="20"/>
          <w:lang w:val="uk-UA"/>
        </w:rPr>
        <w:t>єктами</w:t>
      </w:r>
      <w:proofErr w:type="spellEnd"/>
      <w:r w:rsidRPr="00C21C30">
        <w:rPr>
          <w:bCs/>
          <w:sz w:val="28"/>
          <w:szCs w:val="20"/>
          <w:lang w:val="uk-UA"/>
        </w:rPr>
        <w:t xml:space="preserve"> господарювання роздрібної торгівлі тютюновими виробами на 20%. </w:t>
      </w:r>
      <w:r w:rsidRPr="00C21C30">
        <w:rPr>
          <w:sz w:val="28"/>
          <w:szCs w:val="28"/>
          <w:lang w:val="uk-UA"/>
        </w:rPr>
        <w:t xml:space="preserve">Також протягом 2019 року буде збережено норму щодо зарахування 13,44% акцизного податку з пального. З 2020 року 100% цього податку відповідно до норм бюджетного законодавства перераховуватиметься до спеціального фонду державного бюджету. Враховуючи зазначене, надходження акцизного податку становитимуть 293,5 млн.грн. та 143,3 млн.грн. відповідно. </w:t>
      </w:r>
    </w:p>
    <w:p w:rsidR="00D56147" w:rsidRPr="00C21C30" w:rsidRDefault="00D56147" w:rsidP="00D56147">
      <w:pPr>
        <w:ind w:firstLine="709"/>
        <w:jc w:val="both"/>
        <w:rPr>
          <w:sz w:val="28"/>
          <w:szCs w:val="28"/>
          <w:lang w:val="uk-UA"/>
        </w:rPr>
      </w:pPr>
      <w:r w:rsidRPr="00C21C30">
        <w:rPr>
          <w:sz w:val="28"/>
          <w:szCs w:val="28"/>
          <w:lang w:val="uk-UA"/>
        </w:rPr>
        <w:t>Обсяг податку на прибуток підприємств комунальної власності визначений на підставі даних підприємств, динаміки надходжень за попередні роки, фінансового результату до оподаткування та з урахуванням ставки у розмірі 18% (2019 рік – 10,2 млн.грн., 2020 рік – 10,5 млн.грн.).</w:t>
      </w:r>
    </w:p>
    <w:p w:rsidR="00D56147" w:rsidRPr="00C21C30" w:rsidRDefault="00D56147" w:rsidP="00D56147">
      <w:pPr>
        <w:pStyle w:val="20"/>
        <w:ind w:left="0" w:firstLine="709"/>
        <w:rPr>
          <w:bCs/>
          <w:szCs w:val="20"/>
        </w:rPr>
      </w:pPr>
      <w:r w:rsidRPr="00C21C30">
        <w:rPr>
          <w:szCs w:val="28"/>
        </w:rPr>
        <w:lastRenderedPageBreak/>
        <w:t>Прогноз по місцевим податкам і зборам становить 1</w:t>
      </w:r>
      <w:r>
        <w:rPr>
          <w:szCs w:val="28"/>
        </w:rPr>
        <w:t> 409,2</w:t>
      </w:r>
      <w:r w:rsidRPr="00C21C30">
        <w:rPr>
          <w:szCs w:val="28"/>
        </w:rPr>
        <w:t> млн.грн. та 1</w:t>
      </w:r>
      <w:r>
        <w:rPr>
          <w:szCs w:val="28"/>
        </w:rPr>
        <w:t> 449,0</w:t>
      </w:r>
      <w:r w:rsidRPr="00C21C30">
        <w:rPr>
          <w:szCs w:val="28"/>
        </w:rPr>
        <w:t xml:space="preserve"> млн.грн. </w:t>
      </w:r>
      <w:r w:rsidR="00082C47">
        <w:rPr>
          <w:szCs w:val="28"/>
        </w:rPr>
        <w:t xml:space="preserve">відповідно. </w:t>
      </w:r>
      <w:r w:rsidRPr="00C21C30">
        <w:rPr>
          <w:szCs w:val="28"/>
        </w:rPr>
        <w:t>Найбільшим з них є податок на майно, який в свою</w:t>
      </w:r>
      <w:r w:rsidRPr="00C21C30">
        <w:rPr>
          <w:bCs/>
          <w:szCs w:val="20"/>
        </w:rPr>
        <w:t xml:space="preserve"> чергу складається з плати за землю, податку на нерухоме майно, відмінне від земельної ділянки та транспортного податку.</w:t>
      </w:r>
    </w:p>
    <w:p w:rsidR="00D56147" w:rsidRPr="00C21C30" w:rsidRDefault="00D56147" w:rsidP="00D56147">
      <w:pPr>
        <w:pStyle w:val="a7"/>
        <w:ind w:firstLine="708"/>
        <w:jc w:val="both"/>
        <w:rPr>
          <w:szCs w:val="28"/>
        </w:rPr>
      </w:pPr>
      <w:r w:rsidRPr="00C21C30">
        <w:rPr>
          <w:szCs w:val="28"/>
        </w:rPr>
        <w:t xml:space="preserve">Розрахунок по податку на майно (в частині плати за землю) проведено з урахуванням поступового проведення землекористувачами перерахунків вартості землі згідно з чинною нормативною грошовою оцінкою землі та </w:t>
      </w:r>
      <w:r w:rsidRPr="000B6923">
        <w:rPr>
          <w:szCs w:val="28"/>
        </w:rPr>
        <w:t>норм</w:t>
      </w:r>
      <w:r>
        <w:rPr>
          <w:szCs w:val="28"/>
        </w:rPr>
        <w:t>и</w:t>
      </w:r>
      <w:r w:rsidRPr="000B6923">
        <w:rPr>
          <w:szCs w:val="28"/>
        </w:rPr>
        <w:t xml:space="preserve"> Податкового кодексу України щодо звільнення від сплати земельного податку суб’єктів літакобудування, що здійснюють розробку та/або виготовлення з кінцевим складанням літальних апаратів та двигунів до них</w:t>
      </w:r>
      <w:r w:rsidRPr="00C21C30">
        <w:rPr>
          <w:szCs w:val="28"/>
        </w:rPr>
        <w:t xml:space="preserve">. </w:t>
      </w:r>
      <w:r>
        <w:rPr>
          <w:szCs w:val="28"/>
        </w:rPr>
        <w:t xml:space="preserve">Також враховано зменшення сплати орендної плати за землю закладами фізичної культури і спорту, яким наданий статус баз олімпійської та </w:t>
      </w:r>
      <w:proofErr w:type="spellStart"/>
      <w:r>
        <w:rPr>
          <w:szCs w:val="28"/>
        </w:rPr>
        <w:t>паралімпійської</w:t>
      </w:r>
      <w:proofErr w:type="spellEnd"/>
      <w:r>
        <w:rPr>
          <w:szCs w:val="28"/>
        </w:rPr>
        <w:t xml:space="preserve"> підготовки. </w:t>
      </w:r>
      <w:r w:rsidRPr="00C21C30">
        <w:rPr>
          <w:szCs w:val="28"/>
        </w:rPr>
        <w:t xml:space="preserve">У 2019 році розрахункова сума плати за землю становить </w:t>
      </w:r>
      <w:r>
        <w:rPr>
          <w:szCs w:val="28"/>
        </w:rPr>
        <w:t>848,8</w:t>
      </w:r>
      <w:r w:rsidRPr="00C21C30">
        <w:rPr>
          <w:szCs w:val="28"/>
        </w:rPr>
        <w:t xml:space="preserve"> млн.грн., у 2020 році – </w:t>
      </w:r>
      <w:r>
        <w:rPr>
          <w:szCs w:val="28"/>
        </w:rPr>
        <w:t>851,8</w:t>
      </w:r>
      <w:r w:rsidRPr="00C21C30">
        <w:rPr>
          <w:szCs w:val="28"/>
        </w:rPr>
        <w:t> млн.грн.</w:t>
      </w:r>
    </w:p>
    <w:p w:rsidR="00D56147" w:rsidRPr="00C21C30" w:rsidRDefault="00D56147" w:rsidP="00D56147">
      <w:pPr>
        <w:pStyle w:val="a7"/>
        <w:ind w:firstLine="708"/>
        <w:jc w:val="both"/>
        <w:rPr>
          <w:szCs w:val="28"/>
        </w:rPr>
      </w:pPr>
      <w:r w:rsidRPr="00C21C30">
        <w:rPr>
          <w:szCs w:val="28"/>
        </w:rPr>
        <w:t>На надходження податку на нерухоме майно, відмінне від земельної ділянки, впливатиме збільшення розміру мінімальної заробітної плати, від якого у відсотковому відношенні встановлені ставки податку. У 2019 році планується отримати податку в обсязі 44,7 млн.грн., у 2020 році – 48,4 млн.грн.</w:t>
      </w:r>
    </w:p>
    <w:p w:rsidR="00D56147" w:rsidRPr="00C21C30" w:rsidRDefault="00D56147" w:rsidP="00D56147">
      <w:pPr>
        <w:pStyle w:val="a7"/>
        <w:ind w:firstLine="708"/>
        <w:jc w:val="both"/>
        <w:rPr>
          <w:szCs w:val="28"/>
        </w:rPr>
      </w:pPr>
      <w:r w:rsidRPr="00C21C30">
        <w:rPr>
          <w:szCs w:val="28"/>
        </w:rPr>
        <w:t xml:space="preserve">Відсоткові ставки єдиного податку залишатимуться на рівні 3% доходу у разі сплати платниками податку на додану вартість та 5% - при умовах включення податку на додану вартість до складу єдиного податку. Фіксовані ставки податку для І та ІІ груп платників зростатимуть в залежності від зміни рівня прожиткового мінімуму та мінімальної заробітної плати відповідно. З врахуванням прогнозного показника індексу споживчих цін обсяг єдиного податку в 2019 році становитиме 512,3 млн.грн., 2020 році – 545,6 млн.грн. </w:t>
      </w:r>
    </w:p>
    <w:p w:rsidR="00D56147" w:rsidRPr="00C21C30" w:rsidRDefault="00D56147" w:rsidP="00D56147">
      <w:pPr>
        <w:ind w:firstLine="709"/>
        <w:jc w:val="both"/>
        <w:rPr>
          <w:sz w:val="28"/>
          <w:szCs w:val="28"/>
          <w:lang w:val="uk-UA"/>
        </w:rPr>
      </w:pPr>
      <w:r w:rsidRPr="00C21C30">
        <w:rPr>
          <w:sz w:val="28"/>
          <w:szCs w:val="28"/>
          <w:lang w:val="uk-UA"/>
        </w:rPr>
        <w:t xml:space="preserve">Обсяг плати за надання інших адміністративних послуг визначений на підставі подовження дії норми щодо зарахування до загального фонду місцевих бюджетів адміністративної послуги у сфері міграції у розмірі 70% (решта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законодавства надходитиме до спеціального фонду державного бюджету). Отже, у 2019 році планується отримати 30,0 млн.грн., </w:t>
      </w:r>
      <w:r w:rsidR="00082C47">
        <w:rPr>
          <w:sz w:val="28"/>
          <w:szCs w:val="28"/>
          <w:lang w:val="uk-UA"/>
        </w:rPr>
        <w:t>у</w:t>
      </w:r>
      <w:r w:rsidRPr="00C21C30">
        <w:rPr>
          <w:sz w:val="28"/>
          <w:szCs w:val="28"/>
          <w:lang w:val="uk-UA"/>
        </w:rPr>
        <w:t xml:space="preserve"> 2020 році – 31,5 млн.грн.</w:t>
      </w:r>
    </w:p>
    <w:p w:rsidR="00D56147" w:rsidRPr="00C21C30" w:rsidRDefault="00D56147" w:rsidP="00D56147">
      <w:pPr>
        <w:ind w:firstLine="709"/>
        <w:jc w:val="both"/>
        <w:rPr>
          <w:sz w:val="28"/>
          <w:szCs w:val="28"/>
          <w:lang w:val="uk-UA"/>
        </w:rPr>
      </w:pPr>
      <w:r w:rsidRPr="00C21C30">
        <w:rPr>
          <w:sz w:val="28"/>
          <w:szCs w:val="28"/>
          <w:lang w:val="uk-UA"/>
        </w:rPr>
        <w:t>З 2018 року до спеціального фонду місцевих бюджетів зараховуватиметься 50% відрахувань екологічного податку, в тому числі 15% - до бюджетів міст (замість 25%), 35% - до обласних бюджетів (замість 55%). Таким чином, з урахуванням нового нормативу та індексації ставок обсяг екологічного податку становитиме 15,0 млн.грн. та 15,9 млн.грн. відповідно.</w:t>
      </w:r>
    </w:p>
    <w:p w:rsidR="00D56147" w:rsidRPr="00C21C30" w:rsidRDefault="00D56147" w:rsidP="00D56147">
      <w:pPr>
        <w:ind w:firstLine="709"/>
        <w:jc w:val="both"/>
        <w:rPr>
          <w:sz w:val="28"/>
          <w:szCs w:val="28"/>
          <w:lang w:val="uk-UA"/>
        </w:rPr>
      </w:pPr>
      <w:r w:rsidRPr="00C21C30">
        <w:rPr>
          <w:sz w:val="28"/>
          <w:szCs w:val="28"/>
          <w:lang w:val="uk-UA"/>
        </w:rPr>
        <w:t>Інші доходи бюджету міста обраховані відповідно до діючих законодавчих актів та з урахуванням динаміки їх надходжень у попередніх роках.</w:t>
      </w:r>
    </w:p>
    <w:p w:rsidR="00D56147" w:rsidRPr="00C21C30" w:rsidRDefault="00D56147" w:rsidP="00D56147">
      <w:pPr>
        <w:shd w:val="clear" w:color="auto" w:fill="FFFFFF"/>
        <w:ind w:firstLine="709"/>
        <w:jc w:val="both"/>
        <w:rPr>
          <w:sz w:val="28"/>
          <w:szCs w:val="28"/>
          <w:lang w:val="uk-UA"/>
        </w:rPr>
      </w:pPr>
      <w:r w:rsidRPr="00C21C30">
        <w:rPr>
          <w:sz w:val="28"/>
          <w:szCs w:val="28"/>
          <w:lang w:val="uk-UA"/>
        </w:rPr>
        <w:t>Додатковий ресурс бюджету міста за рахунок проведення індексації ставок оподаткування, визначених в абсолютних значеннях, становитиме:</w:t>
      </w:r>
    </w:p>
    <w:p w:rsidR="00D56147" w:rsidRPr="00C21C30" w:rsidRDefault="00D56147" w:rsidP="00D56147">
      <w:pPr>
        <w:shd w:val="clear" w:color="auto" w:fill="FFFFFF"/>
        <w:ind w:firstLine="709"/>
        <w:jc w:val="both"/>
        <w:rPr>
          <w:sz w:val="28"/>
          <w:szCs w:val="28"/>
          <w:lang w:val="uk-UA"/>
        </w:rPr>
      </w:pPr>
      <w:r w:rsidRPr="00C21C30">
        <w:rPr>
          <w:sz w:val="28"/>
          <w:szCs w:val="28"/>
          <w:lang w:val="uk-UA"/>
        </w:rPr>
        <w:t xml:space="preserve">у 2019 році – </w:t>
      </w:r>
      <w:r w:rsidR="00FD4165">
        <w:rPr>
          <w:sz w:val="28"/>
          <w:szCs w:val="28"/>
          <w:lang w:val="uk-UA"/>
        </w:rPr>
        <w:t>7</w:t>
      </w:r>
      <w:r w:rsidRPr="00C21C30">
        <w:rPr>
          <w:sz w:val="28"/>
          <w:szCs w:val="28"/>
          <w:lang w:val="uk-UA"/>
        </w:rPr>
        <w:t>,</w:t>
      </w:r>
      <w:r w:rsidR="00FD4165">
        <w:rPr>
          <w:sz w:val="28"/>
          <w:szCs w:val="28"/>
          <w:lang w:val="uk-UA"/>
        </w:rPr>
        <w:t>2</w:t>
      </w:r>
      <w:r w:rsidRPr="00C21C30">
        <w:rPr>
          <w:sz w:val="28"/>
          <w:szCs w:val="28"/>
          <w:lang w:val="uk-UA"/>
        </w:rPr>
        <w:t>5 млн. грн., з них:</w:t>
      </w:r>
    </w:p>
    <w:p w:rsidR="00D56147" w:rsidRPr="00C21C30" w:rsidRDefault="00D56147" w:rsidP="00D56147">
      <w:pPr>
        <w:shd w:val="clear" w:color="auto" w:fill="FFFFFF"/>
        <w:ind w:firstLine="709"/>
        <w:jc w:val="both"/>
        <w:rPr>
          <w:sz w:val="28"/>
          <w:szCs w:val="28"/>
          <w:lang w:val="uk-UA"/>
        </w:rPr>
      </w:pPr>
      <w:r w:rsidRPr="00C21C30">
        <w:rPr>
          <w:sz w:val="28"/>
          <w:szCs w:val="28"/>
          <w:lang w:val="uk-UA"/>
        </w:rPr>
        <w:t>акцизний податок з реалізації суб’єктами господарювання роздрібної торгівлі тютюновими виробами – 4,5 млн.грн.,</w:t>
      </w:r>
    </w:p>
    <w:p w:rsidR="00D56147" w:rsidRPr="00C21C30" w:rsidRDefault="00D56147" w:rsidP="00D56147">
      <w:pPr>
        <w:shd w:val="clear" w:color="auto" w:fill="FFFFFF"/>
        <w:ind w:firstLine="709"/>
        <w:jc w:val="both"/>
        <w:rPr>
          <w:sz w:val="28"/>
          <w:szCs w:val="28"/>
          <w:lang w:val="uk-UA"/>
        </w:rPr>
      </w:pPr>
      <w:r w:rsidRPr="00C21C30">
        <w:rPr>
          <w:sz w:val="28"/>
          <w:szCs w:val="28"/>
          <w:lang w:val="uk-UA"/>
        </w:rPr>
        <w:lastRenderedPageBreak/>
        <w:t xml:space="preserve">екологічний податок – </w:t>
      </w:r>
      <w:r w:rsidR="00FD4165">
        <w:rPr>
          <w:sz w:val="28"/>
          <w:szCs w:val="28"/>
          <w:lang w:val="uk-UA"/>
        </w:rPr>
        <w:t>2</w:t>
      </w:r>
      <w:r w:rsidRPr="00C21C30">
        <w:rPr>
          <w:sz w:val="28"/>
          <w:szCs w:val="28"/>
          <w:lang w:val="uk-UA"/>
        </w:rPr>
        <w:t>,</w:t>
      </w:r>
      <w:r w:rsidR="00FD4165">
        <w:rPr>
          <w:sz w:val="28"/>
          <w:szCs w:val="28"/>
          <w:lang w:val="uk-UA"/>
        </w:rPr>
        <w:t>7</w:t>
      </w:r>
      <w:r w:rsidRPr="00C21C30">
        <w:rPr>
          <w:sz w:val="28"/>
          <w:szCs w:val="28"/>
          <w:lang w:val="uk-UA"/>
        </w:rPr>
        <w:t>5 млн.грн.;</w:t>
      </w:r>
    </w:p>
    <w:p w:rsidR="00D56147" w:rsidRPr="00C21C30" w:rsidRDefault="00D56147" w:rsidP="00D56147">
      <w:pPr>
        <w:shd w:val="clear" w:color="auto" w:fill="FFFFFF"/>
        <w:ind w:firstLine="709"/>
        <w:jc w:val="both"/>
        <w:rPr>
          <w:sz w:val="28"/>
          <w:szCs w:val="28"/>
          <w:lang w:val="uk-UA"/>
        </w:rPr>
      </w:pPr>
      <w:r w:rsidRPr="00C21C30">
        <w:rPr>
          <w:sz w:val="28"/>
          <w:szCs w:val="28"/>
          <w:lang w:val="uk-UA"/>
        </w:rPr>
        <w:t xml:space="preserve">у 2020 році – </w:t>
      </w:r>
      <w:r w:rsidR="00FD4165">
        <w:rPr>
          <w:sz w:val="28"/>
          <w:szCs w:val="28"/>
          <w:lang w:val="uk-UA"/>
        </w:rPr>
        <w:t>8</w:t>
      </w:r>
      <w:r w:rsidRPr="00C21C30">
        <w:rPr>
          <w:sz w:val="28"/>
          <w:szCs w:val="28"/>
          <w:lang w:val="uk-UA"/>
        </w:rPr>
        <w:t>,</w:t>
      </w:r>
      <w:r w:rsidR="00FD4165">
        <w:rPr>
          <w:sz w:val="28"/>
          <w:szCs w:val="28"/>
          <w:lang w:val="uk-UA"/>
        </w:rPr>
        <w:t>5</w:t>
      </w:r>
      <w:r w:rsidRPr="00C21C30">
        <w:rPr>
          <w:sz w:val="28"/>
          <w:szCs w:val="28"/>
          <w:lang w:val="uk-UA"/>
        </w:rPr>
        <w:t>5 млн.грн., з них:</w:t>
      </w:r>
    </w:p>
    <w:p w:rsidR="00D56147" w:rsidRPr="00C21C30" w:rsidRDefault="00D56147" w:rsidP="00D56147">
      <w:pPr>
        <w:shd w:val="clear" w:color="auto" w:fill="FFFFFF"/>
        <w:ind w:firstLine="709"/>
        <w:jc w:val="both"/>
        <w:rPr>
          <w:sz w:val="28"/>
          <w:szCs w:val="28"/>
          <w:lang w:val="uk-UA"/>
        </w:rPr>
      </w:pPr>
      <w:r w:rsidRPr="00C21C30">
        <w:rPr>
          <w:sz w:val="28"/>
          <w:szCs w:val="28"/>
          <w:lang w:val="uk-UA"/>
        </w:rPr>
        <w:t>акцизний податок з реалізації суб’єктами господарювання роздрібної торгівлі тютюновими виробами – 4,8 млн.грн.,</w:t>
      </w:r>
    </w:p>
    <w:p w:rsidR="00D56147" w:rsidRPr="00C21C30" w:rsidRDefault="00D56147" w:rsidP="00D56147">
      <w:pPr>
        <w:shd w:val="clear" w:color="auto" w:fill="FFFFFF"/>
        <w:ind w:firstLine="709"/>
        <w:jc w:val="both"/>
        <w:rPr>
          <w:sz w:val="28"/>
          <w:szCs w:val="28"/>
          <w:lang w:val="uk-UA"/>
        </w:rPr>
      </w:pPr>
      <w:r w:rsidRPr="00C21C30">
        <w:rPr>
          <w:sz w:val="28"/>
          <w:szCs w:val="28"/>
          <w:lang w:val="uk-UA"/>
        </w:rPr>
        <w:t xml:space="preserve">екологічний податок – </w:t>
      </w:r>
      <w:r w:rsidR="00FD4165">
        <w:rPr>
          <w:sz w:val="28"/>
          <w:szCs w:val="28"/>
          <w:lang w:val="uk-UA"/>
        </w:rPr>
        <w:t>3</w:t>
      </w:r>
      <w:r w:rsidRPr="00C21C30">
        <w:rPr>
          <w:sz w:val="28"/>
          <w:szCs w:val="28"/>
          <w:lang w:val="uk-UA"/>
        </w:rPr>
        <w:t>,</w:t>
      </w:r>
      <w:r w:rsidR="00FD4165">
        <w:rPr>
          <w:sz w:val="28"/>
          <w:szCs w:val="28"/>
          <w:lang w:val="uk-UA"/>
        </w:rPr>
        <w:t>7</w:t>
      </w:r>
      <w:r w:rsidRPr="00C21C30">
        <w:rPr>
          <w:sz w:val="28"/>
          <w:szCs w:val="28"/>
          <w:lang w:val="uk-UA"/>
        </w:rPr>
        <w:t>5 млн.грн.</w:t>
      </w:r>
    </w:p>
    <w:p w:rsidR="00D56147" w:rsidRPr="00C21C30" w:rsidRDefault="00D56147" w:rsidP="00D56147">
      <w:pPr>
        <w:ind w:firstLine="709"/>
        <w:jc w:val="both"/>
        <w:rPr>
          <w:sz w:val="28"/>
          <w:szCs w:val="28"/>
          <w:lang w:val="uk-UA"/>
        </w:rPr>
      </w:pPr>
      <w:r w:rsidRPr="00C21C30">
        <w:rPr>
          <w:sz w:val="28"/>
          <w:szCs w:val="28"/>
          <w:lang w:val="uk-UA"/>
        </w:rPr>
        <w:t>Близько 40% надходжень бюджету міста забезпечують економіко-визначальні промислові підприємства. Металургійний комплекс посідає визначне місце у загальній структурі промисловості та представлений відомими підприємствами чорної та кольорової металургії, виробництвом спеціальних сталей, феросплавів та металевих виробів. Так, найбільшу питому вагу у надходженнях доходів до бюджету міста забезпечують ПАТ «Запоріжсталь» (понад 9%), ПАТ «</w:t>
      </w:r>
      <w:proofErr w:type="spellStart"/>
      <w:r w:rsidRPr="00C21C30">
        <w:rPr>
          <w:sz w:val="28"/>
          <w:szCs w:val="28"/>
          <w:lang w:val="uk-UA"/>
        </w:rPr>
        <w:t>Дніпроспецсталь</w:t>
      </w:r>
      <w:proofErr w:type="spellEnd"/>
      <w:r w:rsidRPr="00C21C30">
        <w:rPr>
          <w:sz w:val="28"/>
          <w:szCs w:val="28"/>
          <w:lang w:val="uk-UA"/>
        </w:rPr>
        <w:t xml:space="preserve">» (близько 2%) та ТОВ «Запорізький </w:t>
      </w:r>
      <w:proofErr w:type="spellStart"/>
      <w:r w:rsidRPr="00C21C30">
        <w:rPr>
          <w:sz w:val="28"/>
          <w:szCs w:val="28"/>
          <w:lang w:val="uk-UA"/>
        </w:rPr>
        <w:t>титано</w:t>
      </w:r>
      <w:proofErr w:type="spellEnd"/>
      <w:r w:rsidRPr="00C21C30">
        <w:rPr>
          <w:sz w:val="28"/>
          <w:szCs w:val="28"/>
          <w:lang w:val="uk-UA"/>
        </w:rPr>
        <w:t xml:space="preserve"> - магнієвий комбінат» (близько 1,5%).  </w:t>
      </w:r>
    </w:p>
    <w:p w:rsidR="00D56147" w:rsidRPr="00C21C30" w:rsidRDefault="00D56147" w:rsidP="00D56147">
      <w:pPr>
        <w:ind w:firstLine="708"/>
        <w:jc w:val="both"/>
        <w:rPr>
          <w:sz w:val="28"/>
          <w:szCs w:val="28"/>
          <w:lang w:val="uk-UA"/>
        </w:rPr>
      </w:pPr>
      <w:r w:rsidRPr="00C21C30">
        <w:rPr>
          <w:sz w:val="28"/>
          <w:szCs w:val="28"/>
          <w:lang w:val="uk-UA"/>
        </w:rPr>
        <w:t xml:space="preserve">Машинобудування посідає друге місце за масштабами виробництва у загальній структурі переробної промисловості та представлене відомими підприємствами з виробництва автомобілів, авіаційних двигунів, промислового устаткування, промислових та важких кранів, трансформаторів, перетворювачів, електричної апаратури. Від ПАТ «Мотор Січ» надходить близько 5% доходів бюджету міста, </w:t>
      </w:r>
      <w:r>
        <w:rPr>
          <w:sz w:val="28"/>
          <w:szCs w:val="28"/>
          <w:lang w:val="uk-UA"/>
        </w:rPr>
        <w:t xml:space="preserve">від ПАТ «ЗАЗ» - близько 2,5%, </w:t>
      </w:r>
      <w:r w:rsidRPr="00C21C30">
        <w:rPr>
          <w:sz w:val="28"/>
          <w:szCs w:val="28"/>
          <w:lang w:val="uk-UA"/>
        </w:rPr>
        <w:t>від ПАТ «</w:t>
      </w:r>
      <w:proofErr w:type="spellStart"/>
      <w:r w:rsidRPr="00C21C30">
        <w:rPr>
          <w:sz w:val="28"/>
          <w:szCs w:val="28"/>
          <w:lang w:val="uk-UA"/>
        </w:rPr>
        <w:t>Запоріжтрансформатор</w:t>
      </w:r>
      <w:proofErr w:type="spellEnd"/>
      <w:r w:rsidRPr="00C21C30">
        <w:rPr>
          <w:sz w:val="28"/>
          <w:szCs w:val="28"/>
          <w:lang w:val="uk-UA"/>
        </w:rPr>
        <w:t xml:space="preserve">» та </w:t>
      </w:r>
      <w:proofErr w:type="spellStart"/>
      <w:r w:rsidRPr="00C21C30">
        <w:rPr>
          <w:sz w:val="28"/>
          <w:szCs w:val="28"/>
          <w:lang w:val="uk-UA"/>
        </w:rPr>
        <w:t>КП</w:t>
      </w:r>
      <w:proofErr w:type="spellEnd"/>
      <w:r w:rsidRPr="00C21C30">
        <w:rPr>
          <w:sz w:val="28"/>
          <w:szCs w:val="28"/>
          <w:lang w:val="uk-UA"/>
        </w:rPr>
        <w:t xml:space="preserve"> «НВК «Іскра» - відповідно понад 1%. </w:t>
      </w:r>
    </w:p>
    <w:p w:rsidR="00D56147" w:rsidRPr="00C21C30" w:rsidRDefault="00D56147" w:rsidP="00D56147">
      <w:pPr>
        <w:shd w:val="clear" w:color="auto" w:fill="FFFFFF"/>
        <w:ind w:firstLine="709"/>
        <w:jc w:val="both"/>
        <w:rPr>
          <w:sz w:val="28"/>
          <w:szCs w:val="28"/>
          <w:lang w:val="uk-UA"/>
        </w:rPr>
      </w:pPr>
      <w:r w:rsidRPr="00C21C30">
        <w:rPr>
          <w:sz w:val="28"/>
          <w:szCs w:val="28"/>
          <w:lang w:val="uk-UA"/>
        </w:rPr>
        <w:t>Обсяг наданих пільг зі сплати земельного податку по визначеному колу суб’єктів господарювання, затвердженим рішенням міської ради від 30.06.2015 №6 «Про встановлення податку на майно (в частині плати за землю)» орієнтовно становитиме в 2019 році 37,5-38,0 млн.грн., в 2020 році – 40,0-40,5 млн.грн.</w:t>
      </w:r>
    </w:p>
    <w:p w:rsidR="00D56147" w:rsidRDefault="00D56147" w:rsidP="00D56147">
      <w:pPr>
        <w:ind w:firstLine="709"/>
        <w:jc w:val="both"/>
        <w:rPr>
          <w:sz w:val="28"/>
          <w:szCs w:val="28"/>
          <w:lang w:val="uk-UA"/>
        </w:rPr>
      </w:pPr>
      <w:r w:rsidRPr="00C21C30">
        <w:rPr>
          <w:sz w:val="28"/>
          <w:szCs w:val="28"/>
          <w:lang w:val="uk-UA"/>
        </w:rPr>
        <w:t>З метою наповнення доходної частини бюджету міста буде продовжена робота щодо приведення вартості земельних ділянок до норм нової нормативної грошової оцінки землі, укладання додаткових угод до діючих договорів оренди, ліквідації боргу із виплати заробітної плати працівникам підприємств, погашення заборгованості по податках і зборах до бюджету міста</w:t>
      </w:r>
      <w:r>
        <w:rPr>
          <w:sz w:val="28"/>
          <w:szCs w:val="28"/>
          <w:lang w:val="uk-UA"/>
        </w:rPr>
        <w:t xml:space="preserve"> тощо</w:t>
      </w:r>
      <w:r w:rsidRPr="00C21C30">
        <w:rPr>
          <w:sz w:val="28"/>
          <w:szCs w:val="28"/>
          <w:lang w:val="uk-UA"/>
        </w:rPr>
        <w:t>.</w:t>
      </w:r>
    </w:p>
    <w:p w:rsidR="00EA0B0E" w:rsidRPr="00315F6A" w:rsidRDefault="00EA0B0E" w:rsidP="00EA0B0E">
      <w:pPr>
        <w:ind w:firstLine="709"/>
        <w:jc w:val="both"/>
        <w:rPr>
          <w:sz w:val="16"/>
          <w:szCs w:val="16"/>
          <w:lang w:val="uk-UA"/>
        </w:rPr>
      </w:pPr>
    </w:p>
    <w:p w:rsidR="00402636" w:rsidRPr="00315F6A" w:rsidRDefault="00402636" w:rsidP="00402636">
      <w:pPr>
        <w:ind w:firstLine="709"/>
        <w:jc w:val="both"/>
        <w:rPr>
          <w:b/>
          <w:sz w:val="28"/>
          <w:szCs w:val="28"/>
          <w:lang w:val="uk-UA"/>
        </w:rPr>
      </w:pPr>
      <w:r w:rsidRPr="00315F6A">
        <w:rPr>
          <w:b/>
          <w:sz w:val="28"/>
          <w:szCs w:val="28"/>
          <w:lang w:val="uk-UA"/>
        </w:rPr>
        <w:t>3.2. Використання бюджетних коштів в основних сферах діяльності:</w:t>
      </w:r>
    </w:p>
    <w:p w:rsidR="00402636" w:rsidRPr="00315F6A" w:rsidRDefault="00402636" w:rsidP="00402636">
      <w:pPr>
        <w:ind w:firstLine="709"/>
        <w:jc w:val="both"/>
        <w:rPr>
          <w:sz w:val="16"/>
          <w:szCs w:val="16"/>
          <w:lang w:val="uk-UA"/>
        </w:rPr>
      </w:pPr>
    </w:p>
    <w:p w:rsidR="00402636" w:rsidRPr="00315F6A" w:rsidRDefault="00402636" w:rsidP="00402636">
      <w:pPr>
        <w:ind w:firstLine="709"/>
        <w:jc w:val="both"/>
        <w:rPr>
          <w:b/>
          <w:sz w:val="28"/>
          <w:szCs w:val="28"/>
          <w:lang w:val="uk-UA"/>
        </w:rPr>
      </w:pPr>
      <w:r w:rsidRPr="00315F6A">
        <w:rPr>
          <w:b/>
          <w:sz w:val="28"/>
          <w:szCs w:val="28"/>
          <w:lang w:val="uk-UA"/>
        </w:rPr>
        <w:t>Освіта</w:t>
      </w:r>
    </w:p>
    <w:p w:rsidR="00315F6A" w:rsidRPr="00593DBB" w:rsidRDefault="00315F6A" w:rsidP="0031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93DBB">
        <w:rPr>
          <w:sz w:val="28"/>
          <w:szCs w:val="28"/>
          <w:lang w:val="uk-UA"/>
        </w:rPr>
        <w:t>Мережа дошкільних закладів освіти комунальної форми власності у 2018 році налічуватиме 142 дитячих садка, з яких 24 у складі підрозділів навчально-виховних комплексів. До 2020 року планується розширити мережу на 4 заклади, що дозволить збільшити кількість груп з 1143 до 1160. Очікується охопити дошкільною освітою в закладах комунальної власності у 2019 році – 26,1 </w:t>
      </w:r>
      <w:proofErr w:type="spellStart"/>
      <w:r w:rsidRPr="00593DBB">
        <w:rPr>
          <w:sz w:val="28"/>
          <w:szCs w:val="28"/>
          <w:lang w:val="uk-UA"/>
        </w:rPr>
        <w:t>тис.дітей</w:t>
      </w:r>
      <w:proofErr w:type="spellEnd"/>
      <w:r w:rsidRPr="00593DBB">
        <w:rPr>
          <w:sz w:val="28"/>
          <w:szCs w:val="28"/>
          <w:lang w:val="uk-UA"/>
        </w:rPr>
        <w:t>, у 2020 році – 26,3 </w:t>
      </w:r>
      <w:proofErr w:type="spellStart"/>
      <w:r w:rsidRPr="00593DBB">
        <w:rPr>
          <w:sz w:val="28"/>
          <w:szCs w:val="28"/>
          <w:lang w:val="uk-UA"/>
        </w:rPr>
        <w:t>тис.дітей</w:t>
      </w:r>
      <w:proofErr w:type="spellEnd"/>
      <w:r w:rsidRPr="00593DBB">
        <w:rPr>
          <w:sz w:val="28"/>
          <w:szCs w:val="28"/>
          <w:lang w:val="uk-UA"/>
        </w:rPr>
        <w:t>.</w:t>
      </w:r>
    </w:p>
    <w:p w:rsidR="00315F6A" w:rsidRPr="00593DBB" w:rsidRDefault="00315F6A" w:rsidP="0031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93DBB">
        <w:rPr>
          <w:sz w:val="28"/>
          <w:szCs w:val="28"/>
          <w:lang w:val="uk-UA"/>
        </w:rPr>
        <w:t>У місті функціонує 118 шкіл комунальної форми власності, які забезпечують освітнім процесом 64,8 </w:t>
      </w:r>
      <w:proofErr w:type="spellStart"/>
      <w:r w:rsidRPr="00593DBB">
        <w:rPr>
          <w:sz w:val="28"/>
          <w:szCs w:val="28"/>
          <w:lang w:val="uk-UA"/>
        </w:rPr>
        <w:t>тис.учнів</w:t>
      </w:r>
      <w:proofErr w:type="spellEnd"/>
      <w:r w:rsidRPr="00593DBB">
        <w:rPr>
          <w:sz w:val="28"/>
          <w:szCs w:val="28"/>
          <w:lang w:val="uk-UA"/>
        </w:rPr>
        <w:t>. В середньостроковій перспективі планується зберегти існуючу мережу шкіл. Прогнозується зростання кількості учнів у 2019 році – на 2,2 </w:t>
      </w:r>
      <w:proofErr w:type="spellStart"/>
      <w:r w:rsidRPr="00593DBB">
        <w:rPr>
          <w:sz w:val="28"/>
          <w:szCs w:val="28"/>
          <w:lang w:val="uk-UA"/>
        </w:rPr>
        <w:t>тис.чол</w:t>
      </w:r>
      <w:proofErr w:type="spellEnd"/>
      <w:r w:rsidRPr="00593DBB">
        <w:rPr>
          <w:sz w:val="28"/>
          <w:szCs w:val="28"/>
          <w:lang w:val="uk-UA"/>
        </w:rPr>
        <w:t>., у 2020 році – ще на 1,9 </w:t>
      </w:r>
      <w:proofErr w:type="spellStart"/>
      <w:r w:rsidRPr="00593DBB">
        <w:rPr>
          <w:sz w:val="28"/>
          <w:szCs w:val="28"/>
          <w:lang w:val="uk-UA"/>
        </w:rPr>
        <w:t>тис.чол</w:t>
      </w:r>
      <w:proofErr w:type="spellEnd"/>
      <w:r w:rsidRPr="00593DBB">
        <w:rPr>
          <w:sz w:val="28"/>
          <w:szCs w:val="28"/>
          <w:lang w:val="uk-UA"/>
        </w:rPr>
        <w:t>.</w:t>
      </w:r>
    </w:p>
    <w:p w:rsidR="00315F6A" w:rsidRDefault="00315F6A" w:rsidP="0031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EF1345">
        <w:rPr>
          <w:sz w:val="28"/>
          <w:szCs w:val="28"/>
          <w:lang w:val="uk-UA"/>
        </w:rPr>
        <w:t xml:space="preserve">У 2018 році планується реорганізація 2-х професійно-технічних навчальних закладів зі зміною юридичної адреси. Таким чином, у 2019-2020 роках планується забезпечити функціонування 11-ти професійно-технічних навчальних закладів, в яких навчатимуться </w:t>
      </w:r>
      <w:r w:rsidRPr="00D47DE5">
        <w:rPr>
          <w:sz w:val="28"/>
          <w:szCs w:val="28"/>
          <w:lang w:val="uk-UA"/>
        </w:rPr>
        <w:t>майже 5,0 </w:t>
      </w:r>
      <w:proofErr w:type="spellStart"/>
      <w:r w:rsidRPr="00D47DE5">
        <w:rPr>
          <w:sz w:val="28"/>
          <w:szCs w:val="28"/>
          <w:lang w:val="uk-UA"/>
        </w:rPr>
        <w:t>тис.учнів</w:t>
      </w:r>
      <w:proofErr w:type="spellEnd"/>
      <w:r w:rsidRPr="00D47DE5">
        <w:rPr>
          <w:sz w:val="28"/>
          <w:szCs w:val="28"/>
          <w:lang w:val="uk-UA"/>
        </w:rPr>
        <w:t>.</w:t>
      </w:r>
    </w:p>
    <w:p w:rsidR="00315F6A" w:rsidRPr="00D47DE5" w:rsidRDefault="004B1E25" w:rsidP="00315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lastRenderedPageBreak/>
        <w:t xml:space="preserve">Також до освітньої мережі з 2018 року включено </w:t>
      </w:r>
      <w:r w:rsidR="00315F6A" w:rsidRPr="00AD13CB">
        <w:rPr>
          <w:sz w:val="28"/>
          <w:szCs w:val="28"/>
          <w:lang w:val="uk-UA"/>
        </w:rPr>
        <w:t>13 початкових спеціалізованих мистецьких навчальних закладів</w:t>
      </w:r>
      <w:r w:rsidRPr="00EF1345">
        <w:rPr>
          <w:sz w:val="28"/>
          <w:szCs w:val="28"/>
          <w:lang w:val="uk-UA"/>
        </w:rPr>
        <w:t xml:space="preserve">, а це 8 дитячих музичних шкіл, 4 дитячі школи мистецтв та дитяча художня школа, </w:t>
      </w:r>
      <w:r>
        <w:rPr>
          <w:sz w:val="28"/>
          <w:szCs w:val="28"/>
          <w:lang w:val="uk-UA"/>
        </w:rPr>
        <w:t xml:space="preserve">в яких </w:t>
      </w:r>
      <w:r w:rsidRPr="00EF1345">
        <w:rPr>
          <w:sz w:val="28"/>
          <w:szCs w:val="28"/>
          <w:lang w:val="uk-UA"/>
        </w:rPr>
        <w:t>навчаються різним видам</w:t>
      </w:r>
      <w:r w:rsidRPr="00EF1345">
        <w:rPr>
          <w:rFonts w:ascii="Times New Roman CYR" w:hAnsi="Times New Roman CYR" w:cs="Times New Roman CYR"/>
          <w:sz w:val="28"/>
          <w:szCs w:val="28"/>
          <w:lang w:val="uk-UA"/>
        </w:rPr>
        <w:t xml:space="preserve"> мистецтва (музичному, хореографічному, образотворчому, </w:t>
      </w:r>
      <w:r w:rsidRPr="009F39DD">
        <w:rPr>
          <w:rFonts w:ascii="Times New Roman CYR" w:hAnsi="Times New Roman CYR" w:cs="Times New Roman CYR"/>
          <w:sz w:val="28"/>
          <w:szCs w:val="28"/>
          <w:lang w:val="uk-UA"/>
        </w:rPr>
        <w:t xml:space="preserve">театральному) </w:t>
      </w:r>
      <w:r w:rsidRPr="009F39DD">
        <w:rPr>
          <w:sz w:val="28"/>
          <w:szCs w:val="28"/>
          <w:lang w:val="uk-UA"/>
        </w:rPr>
        <w:t>5166 учнів.</w:t>
      </w:r>
    </w:p>
    <w:p w:rsidR="00315F6A" w:rsidRPr="00052967" w:rsidRDefault="00315F6A" w:rsidP="00315F6A">
      <w:pPr>
        <w:ind w:firstLine="709"/>
        <w:jc w:val="both"/>
        <w:rPr>
          <w:sz w:val="28"/>
          <w:szCs w:val="28"/>
          <w:lang w:val="uk-UA"/>
        </w:rPr>
      </w:pPr>
      <w:r w:rsidRPr="00052967">
        <w:rPr>
          <w:sz w:val="28"/>
          <w:szCs w:val="28"/>
          <w:lang w:val="uk-UA"/>
        </w:rPr>
        <w:t>Пріоритетними напрямками розвитку галузі на прогнозний період визначено:</w:t>
      </w:r>
    </w:p>
    <w:p w:rsidR="00315F6A" w:rsidRPr="00052967" w:rsidRDefault="00315F6A" w:rsidP="00315F6A">
      <w:pPr>
        <w:ind w:firstLine="709"/>
        <w:jc w:val="both"/>
        <w:rPr>
          <w:sz w:val="28"/>
          <w:szCs w:val="28"/>
          <w:lang w:val="uk-UA"/>
        </w:rPr>
      </w:pPr>
      <w:r w:rsidRPr="00052967">
        <w:rPr>
          <w:sz w:val="28"/>
          <w:szCs w:val="28"/>
          <w:lang w:val="uk-UA"/>
        </w:rPr>
        <w:t>- розвиток мережі дошкільних навчальних закладів із зростанням кількості місць;</w:t>
      </w:r>
    </w:p>
    <w:p w:rsidR="00315F6A" w:rsidRPr="00052967" w:rsidRDefault="00315F6A" w:rsidP="00315F6A">
      <w:pPr>
        <w:ind w:firstLine="709"/>
        <w:jc w:val="both"/>
        <w:rPr>
          <w:sz w:val="28"/>
          <w:szCs w:val="28"/>
          <w:lang w:val="uk-UA"/>
        </w:rPr>
      </w:pPr>
      <w:r w:rsidRPr="00052967">
        <w:rPr>
          <w:sz w:val="28"/>
          <w:szCs w:val="28"/>
          <w:lang w:val="uk-UA"/>
        </w:rPr>
        <w:t>- формування оптимальної мережі класів загальноосвітніх навчальних закладів для задоволення потреб у загальній середній освіті;</w:t>
      </w:r>
    </w:p>
    <w:p w:rsidR="00315F6A" w:rsidRPr="00052967" w:rsidRDefault="00315F6A" w:rsidP="00315F6A">
      <w:pPr>
        <w:ind w:firstLine="709"/>
        <w:jc w:val="both"/>
        <w:rPr>
          <w:sz w:val="28"/>
          <w:szCs w:val="28"/>
          <w:lang w:val="uk-UA"/>
        </w:rPr>
      </w:pPr>
      <w:r w:rsidRPr="00052967">
        <w:rPr>
          <w:sz w:val="28"/>
          <w:szCs w:val="28"/>
          <w:lang w:val="uk-UA"/>
        </w:rPr>
        <w:t>- удосконалення напрямків роботи з обдарованими і талановитими дітьми та молоддю, розвиток ефективних систем виявлення, навчання, виховання і професійної орієнтації таких дітей та юнаків;</w:t>
      </w:r>
    </w:p>
    <w:p w:rsidR="00315F6A" w:rsidRPr="00052967" w:rsidRDefault="00315F6A" w:rsidP="00315F6A">
      <w:pPr>
        <w:ind w:firstLine="709"/>
        <w:jc w:val="both"/>
        <w:rPr>
          <w:sz w:val="28"/>
          <w:szCs w:val="28"/>
          <w:lang w:val="uk-UA"/>
        </w:rPr>
      </w:pPr>
      <w:r w:rsidRPr="00052967">
        <w:rPr>
          <w:sz w:val="28"/>
          <w:szCs w:val="28"/>
          <w:lang w:val="uk-UA"/>
        </w:rPr>
        <w:t xml:space="preserve">-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w:t>
      </w:r>
      <w:proofErr w:type="spellStart"/>
      <w:r w:rsidRPr="00052967">
        <w:rPr>
          <w:sz w:val="28"/>
          <w:szCs w:val="28"/>
          <w:lang w:val="uk-UA"/>
        </w:rPr>
        <w:t>особистісно</w:t>
      </w:r>
      <w:proofErr w:type="spellEnd"/>
      <w:r w:rsidRPr="00052967">
        <w:rPr>
          <w:sz w:val="28"/>
          <w:szCs w:val="28"/>
          <w:lang w:val="uk-UA"/>
        </w:rPr>
        <w:t xml:space="preserve"> орієнтованих методів навчання, з урахуванням індивідуальних особливостей навчально-пізнавальної діяльності таких дітей.</w:t>
      </w:r>
    </w:p>
    <w:p w:rsidR="00315F6A" w:rsidRPr="00C61252" w:rsidRDefault="00315F6A" w:rsidP="00315F6A">
      <w:pPr>
        <w:ind w:firstLine="709"/>
        <w:jc w:val="both"/>
        <w:rPr>
          <w:sz w:val="28"/>
          <w:szCs w:val="28"/>
          <w:lang w:val="uk-UA"/>
        </w:rPr>
      </w:pPr>
      <w:r w:rsidRPr="00052967">
        <w:rPr>
          <w:sz w:val="28"/>
          <w:szCs w:val="28"/>
          <w:lang w:val="uk-UA"/>
        </w:rPr>
        <w:t xml:space="preserve">- організація змістовного дозвілля, оздоровлення та відпочинку школярів, </w:t>
      </w:r>
      <w:r w:rsidR="00C61252" w:rsidRPr="00052967">
        <w:rPr>
          <w:sz w:val="28"/>
          <w:szCs w:val="28"/>
          <w:lang w:val="uk-UA"/>
        </w:rPr>
        <w:t>попередження правопорушень серед них</w:t>
      </w:r>
      <w:r w:rsidR="00C61252">
        <w:rPr>
          <w:sz w:val="28"/>
          <w:szCs w:val="28"/>
          <w:lang w:val="uk-UA"/>
        </w:rPr>
        <w:t xml:space="preserve">, </w:t>
      </w:r>
      <w:r w:rsidR="00C61252" w:rsidRPr="00C61252">
        <w:rPr>
          <w:sz w:val="28"/>
          <w:szCs w:val="28"/>
          <w:lang w:val="uk-UA"/>
        </w:rPr>
        <w:t>залучення більшої кількості дітей до занять творчістю, розвиток творчих здібностей талановитої молоді та обдарованих дітей</w:t>
      </w:r>
      <w:r w:rsidRPr="00C61252">
        <w:rPr>
          <w:sz w:val="28"/>
          <w:szCs w:val="28"/>
          <w:lang w:val="uk-UA"/>
        </w:rPr>
        <w:t xml:space="preserve">; </w:t>
      </w:r>
    </w:p>
    <w:p w:rsidR="00315F6A" w:rsidRPr="00052967" w:rsidRDefault="00315F6A" w:rsidP="00315F6A">
      <w:pPr>
        <w:ind w:firstLine="709"/>
        <w:jc w:val="both"/>
        <w:rPr>
          <w:sz w:val="28"/>
          <w:szCs w:val="28"/>
          <w:lang w:val="uk-UA"/>
        </w:rPr>
      </w:pPr>
      <w:r w:rsidRPr="00052967">
        <w:rPr>
          <w:sz w:val="28"/>
          <w:szCs w:val="28"/>
          <w:lang w:val="uk-UA"/>
        </w:rPr>
        <w:t>- стимулювання професійної майстерності працівників галузевих установ;</w:t>
      </w:r>
    </w:p>
    <w:p w:rsidR="00315F6A" w:rsidRPr="00052967" w:rsidRDefault="00315F6A" w:rsidP="00315F6A">
      <w:pPr>
        <w:ind w:firstLine="709"/>
        <w:jc w:val="both"/>
        <w:rPr>
          <w:sz w:val="28"/>
          <w:szCs w:val="28"/>
          <w:lang w:val="uk-UA"/>
        </w:rPr>
      </w:pPr>
      <w:r w:rsidRPr="00052967">
        <w:rPr>
          <w:sz w:val="28"/>
          <w:szCs w:val="28"/>
          <w:lang w:val="uk-UA"/>
        </w:rPr>
        <w:t>- забезпечення утримання будівель та приміщень закладів освіти у відповідності до санітарно-гігієнічних норм.</w:t>
      </w:r>
    </w:p>
    <w:p w:rsidR="00E824EA" w:rsidRPr="00315F6A" w:rsidRDefault="00E824EA" w:rsidP="00402636">
      <w:pPr>
        <w:ind w:firstLine="709"/>
        <w:jc w:val="both"/>
        <w:rPr>
          <w:b/>
          <w:sz w:val="28"/>
          <w:szCs w:val="28"/>
          <w:lang w:val="uk-UA"/>
        </w:rPr>
      </w:pPr>
      <w:r w:rsidRPr="00315F6A">
        <w:rPr>
          <w:b/>
          <w:sz w:val="28"/>
          <w:szCs w:val="28"/>
          <w:lang w:val="uk-UA"/>
        </w:rPr>
        <w:t>Молодіжна політика та фізична культура і спорт</w:t>
      </w:r>
    </w:p>
    <w:p w:rsidR="00315F6A" w:rsidRPr="00D47DE5" w:rsidRDefault="00315F6A" w:rsidP="00315F6A">
      <w:pPr>
        <w:ind w:firstLine="709"/>
        <w:jc w:val="both"/>
        <w:rPr>
          <w:sz w:val="28"/>
          <w:szCs w:val="28"/>
          <w:lang w:val="uk-UA"/>
        </w:rPr>
      </w:pPr>
      <w:r w:rsidRPr="009F39DD">
        <w:rPr>
          <w:sz w:val="28"/>
          <w:szCs w:val="28"/>
          <w:lang w:val="uk-UA"/>
        </w:rPr>
        <w:t xml:space="preserve">У місті  Запоріжжі культивується 40 видів спорту, з яких 26 є олімпійськими, функціонують 20-ть </w:t>
      </w:r>
      <w:r w:rsidRPr="00D47DE5">
        <w:rPr>
          <w:sz w:val="28"/>
          <w:szCs w:val="28"/>
          <w:lang w:val="uk-UA"/>
        </w:rPr>
        <w:t>дитячо-юнацьких спортивних шкіл, якими планується охопити у 2019 році – 7,9 тисяч дітей, у 2020 році – 8,1 тисяч дітей. Прогнозується зростання штатної чисельності працівників бюджетних установ галузі з 601 до 623 одиниць.</w:t>
      </w:r>
    </w:p>
    <w:p w:rsidR="00315F6A" w:rsidRPr="009F39DD" w:rsidRDefault="00315F6A" w:rsidP="00315F6A">
      <w:pPr>
        <w:ind w:firstLine="709"/>
        <w:jc w:val="both"/>
        <w:rPr>
          <w:sz w:val="28"/>
          <w:szCs w:val="28"/>
          <w:lang w:val="uk-UA"/>
        </w:rPr>
      </w:pPr>
      <w:r w:rsidRPr="00D47DE5">
        <w:rPr>
          <w:sz w:val="28"/>
          <w:szCs w:val="28"/>
          <w:lang w:val="uk-UA"/>
        </w:rPr>
        <w:t>Пріоритетними напрямками розвитку галузі на</w:t>
      </w:r>
      <w:r w:rsidRPr="009F39DD">
        <w:rPr>
          <w:sz w:val="28"/>
          <w:szCs w:val="28"/>
          <w:lang w:val="uk-UA"/>
        </w:rPr>
        <w:t xml:space="preserve"> прогнозний період визначено:</w:t>
      </w:r>
    </w:p>
    <w:p w:rsidR="00315F6A" w:rsidRPr="009F39DD" w:rsidRDefault="00315F6A" w:rsidP="00315F6A">
      <w:pPr>
        <w:ind w:firstLine="709"/>
        <w:jc w:val="both"/>
        <w:rPr>
          <w:sz w:val="28"/>
          <w:szCs w:val="28"/>
          <w:lang w:val="uk-UA"/>
        </w:rPr>
      </w:pPr>
      <w:r w:rsidRPr="009F39DD">
        <w:rPr>
          <w:sz w:val="28"/>
          <w:szCs w:val="28"/>
          <w:lang w:val="uk-UA"/>
        </w:rPr>
        <w:t>- забезпечення належного функціонування дитячо-юнацьких спортивних шкіл, оновлення їх матеріально-технічної бази;</w:t>
      </w:r>
    </w:p>
    <w:p w:rsidR="00315F6A" w:rsidRPr="009F39DD" w:rsidRDefault="00315F6A" w:rsidP="00315F6A">
      <w:pPr>
        <w:ind w:firstLine="709"/>
        <w:jc w:val="both"/>
        <w:rPr>
          <w:sz w:val="28"/>
          <w:szCs w:val="28"/>
          <w:lang w:val="uk-UA"/>
        </w:rPr>
      </w:pPr>
      <w:r w:rsidRPr="009F39DD">
        <w:rPr>
          <w:sz w:val="28"/>
          <w:szCs w:val="28"/>
          <w:lang w:val="uk-UA"/>
        </w:rPr>
        <w:t>- створення належних умов для організації змістовної фізкультурно-спортивної діяльності городян;</w:t>
      </w:r>
    </w:p>
    <w:p w:rsidR="00315F6A" w:rsidRPr="009F39DD" w:rsidRDefault="00315F6A" w:rsidP="00315F6A">
      <w:pPr>
        <w:ind w:firstLine="709"/>
        <w:jc w:val="both"/>
        <w:rPr>
          <w:sz w:val="28"/>
          <w:szCs w:val="28"/>
          <w:lang w:val="uk-UA"/>
        </w:rPr>
      </w:pPr>
      <w:r w:rsidRPr="009F39DD">
        <w:rPr>
          <w:sz w:val="28"/>
          <w:szCs w:val="28"/>
          <w:lang w:val="uk-UA"/>
        </w:rPr>
        <w:t xml:space="preserve">- підвищення рівня поінформованості молоді з питань переваг здорового способу життя та зменшення рівня шкідливих звичок серед молоді; </w:t>
      </w:r>
    </w:p>
    <w:p w:rsidR="00315F6A" w:rsidRPr="009F39DD" w:rsidRDefault="00315F6A" w:rsidP="00315F6A">
      <w:pPr>
        <w:ind w:firstLine="709"/>
        <w:jc w:val="both"/>
        <w:rPr>
          <w:sz w:val="28"/>
          <w:szCs w:val="28"/>
          <w:lang w:val="uk-UA"/>
        </w:rPr>
      </w:pPr>
      <w:r w:rsidRPr="009F39DD">
        <w:rPr>
          <w:sz w:val="28"/>
          <w:szCs w:val="28"/>
          <w:lang w:val="uk-UA"/>
        </w:rPr>
        <w:t>- збільшення кількості молоді з активною життєвою позицією, яка бере участь у реалізації молодіжної політики у м</w:t>
      </w:r>
      <w:r>
        <w:rPr>
          <w:sz w:val="28"/>
          <w:szCs w:val="28"/>
          <w:lang w:val="uk-UA"/>
        </w:rPr>
        <w:t>істі</w:t>
      </w:r>
      <w:r w:rsidRPr="009F39DD">
        <w:rPr>
          <w:sz w:val="28"/>
          <w:szCs w:val="28"/>
          <w:lang w:val="uk-UA"/>
        </w:rPr>
        <w:t>;</w:t>
      </w:r>
    </w:p>
    <w:p w:rsidR="00315F6A" w:rsidRPr="009F39DD" w:rsidRDefault="00315F6A" w:rsidP="00315F6A">
      <w:pPr>
        <w:ind w:firstLine="709"/>
        <w:jc w:val="both"/>
        <w:rPr>
          <w:sz w:val="28"/>
          <w:szCs w:val="28"/>
          <w:lang w:val="uk-UA"/>
        </w:rPr>
      </w:pPr>
      <w:r w:rsidRPr="009F39DD">
        <w:rPr>
          <w:sz w:val="28"/>
          <w:szCs w:val="28"/>
          <w:lang w:val="uk-UA"/>
        </w:rPr>
        <w:t xml:space="preserve">- поліпшення житлових умов молодих сімей та громадян міста шляхом надання </w:t>
      </w:r>
      <w:r w:rsidRPr="009F39DD">
        <w:rPr>
          <w:sz w:val="28"/>
          <w:szCs w:val="27"/>
          <w:lang w:val="uk-UA"/>
        </w:rPr>
        <w:t>пільгових довгострокових кредитів на будівництво та придбання житла</w:t>
      </w:r>
      <w:r w:rsidRPr="009F39DD">
        <w:rPr>
          <w:sz w:val="28"/>
          <w:szCs w:val="28"/>
          <w:lang w:val="uk-UA"/>
        </w:rPr>
        <w:t>.</w:t>
      </w:r>
    </w:p>
    <w:p w:rsidR="00402636" w:rsidRPr="00315F6A" w:rsidRDefault="00E824EA" w:rsidP="00402636">
      <w:pPr>
        <w:ind w:firstLine="709"/>
        <w:jc w:val="both"/>
        <w:rPr>
          <w:b/>
          <w:sz w:val="28"/>
          <w:szCs w:val="28"/>
          <w:lang w:val="uk-UA"/>
        </w:rPr>
      </w:pPr>
      <w:r w:rsidRPr="00315F6A">
        <w:rPr>
          <w:b/>
          <w:sz w:val="28"/>
          <w:szCs w:val="28"/>
          <w:lang w:val="uk-UA"/>
        </w:rPr>
        <w:t>Охорона здоров’я</w:t>
      </w:r>
    </w:p>
    <w:p w:rsidR="00315F6A" w:rsidRPr="009F39DD" w:rsidRDefault="00315F6A" w:rsidP="00315F6A">
      <w:pPr>
        <w:ind w:firstLine="709"/>
        <w:jc w:val="both"/>
        <w:rPr>
          <w:bCs/>
          <w:sz w:val="28"/>
          <w:szCs w:val="28"/>
          <w:lang w:val="uk-UA"/>
        </w:rPr>
      </w:pPr>
      <w:r w:rsidRPr="009F39DD">
        <w:rPr>
          <w:bCs/>
          <w:sz w:val="28"/>
          <w:szCs w:val="28"/>
          <w:lang w:val="uk-UA"/>
        </w:rPr>
        <w:lastRenderedPageBreak/>
        <w:t xml:space="preserve">Медичну допомогу мешканцям міста надають 35 лікувально-профілактичні закладів та установ, в тому числі 13 лікарень для надання стаціонарної медичної допомоги для дорослих та дітей (з яких 2 лікарні стаціонарної медичної допомоги - дитячому населенню), 4 пологових будинки для надання акушерсько-гінекологічної допомоги, 8 центрів первинної медико-санітарної допомоги, які обслуговують 95% населення міста, 6 стоматологічних поліклінік, КЗОЗ «Студентська поліклініка», </w:t>
      </w:r>
      <w:proofErr w:type="spellStart"/>
      <w:r w:rsidRPr="009F39DD">
        <w:rPr>
          <w:bCs/>
          <w:sz w:val="28"/>
          <w:szCs w:val="28"/>
          <w:lang w:val="uk-UA"/>
        </w:rPr>
        <w:t>КЗ</w:t>
      </w:r>
      <w:proofErr w:type="spellEnd"/>
      <w:r w:rsidRPr="009F39DD">
        <w:rPr>
          <w:bCs/>
          <w:sz w:val="28"/>
          <w:szCs w:val="28"/>
          <w:lang w:val="uk-UA"/>
        </w:rPr>
        <w:t xml:space="preserve"> «Міський центр здоров’я», </w:t>
      </w:r>
      <w:proofErr w:type="spellStart"/>
      <w:r w:rsidRPr="009F39DD">
        <w:rPr>
          <w:bCs/>
          <w:sz w:val="28"/>
          <w:szCs w:val="28"/>
          <w:lang w:val="uk-UA"/>
        </w:rPr>
        <w:t>КЗ</w:t>
      </w:r>
      <w:proofErr w:type="spellEnd"/>
      <w:r w:rsidRPr="009F39DD">
        <w:rPr>
          <w:bCs/>
          <w:sz w:val="28"/>
          <w:szCs w:val="28"/>
          <w:lang w:val="uk-UA"/>
        </w:rPr>
        <w:t xml:space="preserve"> «Інформаційно-аналітичний центр медичної статистики департаменту охорони здоров’я Запорізької міської ради».</w:t>
      </w:r>
    </w:p>
    <w:p w:rsidR="00315F6A" w:rsidRPr="00AD13CB" w:rsidRDefault="00315F6A" w:rsidP="00315F6A">
      <w:pPr>
        <w:ind w:firstLine="709"/>
        <w:jc w:val="both"/>
        <w:rPr>
          <w:sz w:val="28"/>
          <w:szCs w:val="28"/>
          <w:lang w:val="uk-UA"/>
        </w:rPr>
      </w:pPr>
      <w:r w:rsidRPr="004649C8">
        <w:rPr>
          <w:bCs/>
          <w:sz w:val="28"/>
          <w:szCs w:val="28"/>
          <w:lang w:val="uk-UA"/>
        </w:rPr>
        <w:t xml:space="preserve">На теперішній час розпочата реформа щодо зміни моделі фінансування медичної допомоги. В 2018 році планується запровадження нової моделі фінансування «гроші ходять за пацієнтом» для первинної медичної допомоги, а в 2020 році відповідно до Плану заходів з реалізації Концепції реформи фінансування системи охорони здоров’я на період до 2020 року, затвердженої розпорядженням </w:t>
      </w:r>
      <w:r w:rsidRPr="00AD13CB">
        <w:rPr>
          <w:bCs/>
          <w:sz w:val="28"/>
          <w:szCs w:val="28"/>
          <w:lang w:val="uk-UA"/>
        </w:rPr>
        <w:t>Кабінету міністрів України від 15.11.2017 №821-р передбачається перехід на оплату послуг із вторинної та третинної медичної допомоги за новим механізмом у повному обсязі в межах гарантованого державного пакета медичної допомоги для всіх закладів охорони здоров</w:t>
      </w:r>
      <w:r w:rsidRPr="00AD13CB">
        <w:rPr>
          <w:bCs/>
          <w:sz w:val="28"/>
          <w:szCs w:val="28"/>
        </w:rPr>
        <w:t>’</w:t>
      </w:r>
      <w:r w:rsidRPr="00AD13CB">
        <w:rPr>
          <w:bCs/>
          <w:sz w:val="28"/>
          <w:szCs w:val="28"/>
          <w:lang w:val="uk-UA"/>
        </w:rPr>
        <w:t>я.</w:t>
      </w:r>
    </w:p>
    <w:p w:rsidR="00315F6A" w:rsidRPr="00AD13CB" w:rsidRDefault="00315F6A" w:rsidP="00315F6A">
      <w:pPr>
        <w:ind w:firstLine="709"/>
        <w:jc w:val="both"/>
        <w:rPr>
          <w:sz w:val="28"/>
          <w:szCs w:val="28"/>
          <w:lang w:val="uk-UA"/>
        </w:rPr>
      </w:pPr>
      <w:r w:rsidRPr="00AD13CB">
        <w:rPr>
          <w:sz w:val="28"/>
          <w:szCs w:val="28"/>
          <w:lang w:val="uk-UA"/>
        </w:rPr>
        <w:t>В середньостроковій перспективі передбачається здійснити такі заходи:</w:t>
      </w:r>
    </w:p>
    <w:p w:rsidR="00315F6A" w:rsidRPr="00AD13CB" w:rsidRDefault="00315F6A" w:rsidP="00315F6A">
      <w:pPr>
        <w:pStyle w:val="af0"/>
        <w:numPr>
          <w:ilvl w:val="0"/>
          <w:numId w:val="8"/>
        </w:numPr>
        <w:ind w:left="0" w:firstLine="709"/>
        <w:jc w:val="both"/>
        <w:rPr>
          <w:sz w:val="28"/>
          <w:szCs w:val="28"/>
          <w:lang w:val="uk-UA"/>
        </w:rPr>
      </w:pPr>
      <w:proofErr w:type="spellStart"/>
      <w:r w:rsidRPr="00AD13CB">
        <w:rPr>
          <w:sz w:val="28"/>
          <w:szCs w:val="28"/>
        </w:rPr>
        <w:t>створення</w:t>
      </w:r>
      <w:proofErr w:type="spellEnd"/>
      <w:r w:rsidRPr="00AD13CB">
        <w:rPr>
          <w:sz w:val="28"/>
          <w:szCs w:val="28"/>
        </w:rPr>
        <w:t xml:space="preserve"> </w:t>
      </w:r>
      <w:proofErr w:type="spellStart"/>
      <w:r w:rsidRPr="00AD13CB">
        <w:rPr>
          <w:sz w:val="28"/>
          <w:szCs w:val="28"/>
        </w:rPr>
        <w:t>належних</w:t>
      </w:r>
      <w:proofErr w:type="spellEnd"/>
      <w:r w:rsidRPr="00AD13CB">
        <w:rPr>
          <w:sz w:val="28"/>
          <w:szCs w:val="28"/>
        </w:rPr>
        <w:t xml:space="preserve"> умов для </w:t>
      </w:r>
      <w:proofErr w:type="spellStart"/>
      <w:r w:rsidRPr="00AD13CB">
        <w:rPr>
          <w:sz w:val="28"/>
          <w:szCs w:val="28"/>
        </w:rPr>
        <w:t>надання</w:t>
      </w:r>
      <w:proofErr w:type="spellEnd"/>
      <w:r w:rsidRPr="00AD13CB">
        <w:rPr>
          <w:sz w:val="28"/>
          <w:szCs w:val="28"/>
        </w:rPr>
        <w:t xml:space="preserve"> </w:t>
      </w:r>
      <w:proofErr w:type="spellStart"/>
      <w:r w:rsidRPr="00AD13CB">
        <w:rPr>
          <w:sz w:val="28"/>
          <w:szCs w:val="28"/>
        </w:rPr>
        <w:t>первинної</w:t>
      </w:r>
      <w:proofErr w:type="spellEnd"/>
      <w:r w:rsidRPr="00AD13CB">
        <w:rPr>
          <w:sz w:val="28"/>
          <w:szCs w:val="28"/>
        </w:rPr>
        <w:t xml:space="preserve"> </w:t>
      </w:r>
      <w:proofErr w:type="spellStart"/>
      <w:proofErr w:type="gramStart"/>
      <w:r w:rsidRPr="00AD13CB">
        <w:rPr>
          <w:sz w:val="28"/>
          <w:szCs w:val="28"/>
        </w:rPr>
        <w:t>медико-сан</w:t>
      </w:r>
      <w:proofErr w:type="gramEnd"/>
      <w:r w:rsidRPr="00AD13CB">
        <w:rPr>
          <w:sz w:val="28"/>
          <w:szCs w:val="28"/>
        </w:rPr>
        <w:t>ітарної</w:t>
      </w:r>
      <w:proofErr w:type="spellEnd"/>
      <w:r w:rsidRPr="00AD13CB">
        <w:rPr>
          <w:sz w:val="28"/>
          <w:szCs w:val="28"/>
        </w:rPr>
        <w:t xml:space="preserve"> </w:t>
      </w:r>
      <w:proofErr w:type="spellStart"/>
      <w:r w:rsidRPr="00AD13CB">
        <w:rPr>
          <w:sz w:val="28"/>
          <w:szCs w:val="28"/>
        </w:rPr>
        <w:t>допомоги</w:t>
      </w:r>
      <w:proofErr w:type="spellEnd"/>
      <w:r w:rsidRPr="00AD13CB">
        <w:rPr>
          <w:sz w:val="28"/>
          <w:szCs w:val="28"/>
          <w:lang w:val="uk-UA"/>
        </w:rPr>
        <w:t>;</w:t>
      </w:r>
    </w:p>
    <w:p w:rsidR="00315F6A" w:rsidRPr="00AD13CB" w:rsidRDefault="00315F6A" w:rsidP="00315F6A">
      <w:pPr>
        <w:pStyle w:val="af0"/>
        <w:numPr>
          <w:ilvl w:val="0"/>
          <w:numId w:val="8"/>
        </w:numPr>
        <w:ind w:left="0" w:firstLine="709"/>
        <w:jc w:val="both"/>
        <w:rPr>
          <w:sz w:val="28"/>
          <w:szCs w:val="28"/>
          <w:lang w:val="uk-UA"/>
        </w:rPr>
      </w:pPr>
      <w:r w:rsidRPr="00AD13CB">
        <w:rPr>
          <w:sz w:val="28"/>
          <w:szCs w:val="28"/>
          <w:lang w:val="uk-UA"/>
        </w:rPr>
        <w:t>подальше зміцнення матеріально-технічної бази закладів охорони здоров’я вторинного рівня шляхом забезпечення сучасними діагностичним та лікувальним медичним обладнанням;</w:t>
      </w:r>
    </w:p>
    <w:p w:rsidR="00315F6A" w:rsidRPr="00AD13CB" w:rsidRDefault="00315F6A" w:rsidP="00315F6A">
      <w:pPr>
        <w:pStyle w:val="af0"/>
        <w:numPr>
          <w:ilvl w:val="0"/>
          <w:numId w:val="8"/>
        </w:numPr>
        <w:ind w:left="0" w:firstLine="709"/>
        <w:jc w:val="both"/>
        <w:rPr>
          <w:sz w:val="28"/>
          <w:szCs w:val="28"/>
          <w:lang w:val="uk-UA"/>
        </w:rPr>
      </w:pPr>
      <w:r w:rsidRPr="00AD13CB">
        <w:rPr>
          <w:sz w:val="28"/>
          <w:szCs w:val="28"/>
          <w:lang w:val="uk-UA"/>
        </w:rPr>
        <w:t>покращення стану будівель і приміщень лікувально-профілактичних закладів;</w:t>
      </w:r>
    </w:p>
    <w:p w:rsidR="00315F6A" w:rsidRPr="00AD13CB" w:rsidRDefault="00315F6A" w:rsidP="00315F6A">
      <w:pPr>
        <w:pStyle w:val="af0"/>
        <w:numPr>
          <w:ilvl w:val="0"/>
          <w:numId w:val="8"/>
        </w:numPr>
        <w:ind w:left="0" w:firstLine="709"/>
        <w:jc w:val="both"/>
        <w:rPr>
          <w:sz w:val="28"/>
          <w:szCs w:val="28"/>
          <w:lang w:val="uk-UA"/>
        </w:rPr>
      </w:pPr>
      <w:r w:rsidRPr="00AD13CB">
        <w:rPr>
          <w:sz w:val="28"/>
          <w:szCs w:val="28"/>
          <w:lang w:val="uk-UA"/>
        </w:rPr>
        <w:t>розширення мережі амбулаторій сімейного лікаря;</w:t>
      </w:r>
    </w:p>
    <w:p w:rsidR="00315F6A" w:rsidRPr="00AD13CB" w:rsidRDefault="00315F6A" w:rsidP="00315F6A">
      <w:pPr>
        <w:pStyle w:val="af0"/>
        <w:numPr>
          <w:ilvl w:val="0"/>
          <w:numId w:val="8"/>
        </w:numPr>
        <w:ind w:left="0" w:firstLine="709"/>
        <w:jc w:val="both"/>
        <w:rPr>
          <w:sz w:val="28"/>
          <w:szCs w:val="28"/>
          <w:lang w:val="uk-UA"/>
        </w:rPr>
      </w:pPr>
      <w:r w:rsidRPr="00AD13CB">
        <w:rPr>
          <w:sz w:val="28"/>
          <w:szCs w:val="28"/>
          <w:lang w:val="uk-UA"/>
        </w:rPr>
        <w:t xml:space="preserve">поліпшення надання медичної допомоги матерям і дітям, зниження </w:t>
      </w:r>
      <w:proofErr w:type="spellStart"/>
      <w:r w:rsidRPr="00AD13CB">
        <w:rPr>
          <w:sz w:val="28"/>
          <w:szCs w:val="28"/>
          <w:lang w:val="uk-UA"/>
        </w:rPr>
        <w:t>малюкової</w:t>
      </w:r>
      <w:proofErr w:type="spellEnd"/>
      <w:r w:rsidRPr="00AD13CB">
        <w:rPr>
          <w:sz w:val="28"/>
          <w:szCs w:val="28"/>
          <w:lang w:val="uk-UA"/>
        </w:rPr>
        <w:t xml:space="preserve"> смертності;</w:t>
      </w:r>
    </w:p>
    <w:p w:rsidR="00315F6A" w:rsidRPr="00AD13CB" w:rsidRDefault="00315F6A" w:rsidP="00315F6A">
      <w:pPr>
        <w:pStyle w:val="af0"/>
        <w:numPr>
          <w:ilvl w:val="0"/>
          <w:numId w:val="8"/>
        </w:numPr>
        <w:ind w:left="0" w:firstLine="709"/>
        <w:jc w:val="both"/>
        <w:rPr>
          <w:sz w:val="28"/>
          <w:szCs w:val="28"/>
          <w:lang w:val="uk-UA"/>
        </w:rPr>
      </w:pPr>
      <w:r w:rsidRPr="00AD13CB">
        <w:rPr>
          <w:sz w:val="28"/>
          <w:szCs w:val="28"/>
          <w:lang w:val="uk-UA"/>
        </w:rPr>
        <w:t>посилення профілактичної роботи, спрямованої на подолання епідемії туберкульозу, ВІЛ-інфекції, профілактики та лікування онкологічних захворювань, цукрового діабету, серцево-судинних захворювань.</w:t>
      </w:r>
    </w:p>
    <w:p w:rsidR="00402636" w:rsidRPr="00315F6A" w:rsidRDefault="00402636" w:rsidP="00402636">
      <w:pPr>
        <w:tabs>
          <w:tab w:val="left" w:pos="1185"/>
        </w:tabs>
        <w:ind w:firstLine="709"/>
        <w:jc w:val="both"/>
        <w:rPr>
          <w:b/>
          <w:sz w:val="28"/>
          <w:szCs w:val="28"/>
          <w:lang w:val="uk-UA"/>
        </w:rPr>
      </w:pPr>
      <w:r w:rsidRPr="00315F6A">
        <w:rPr>
          <w:b/>
          <w:sz w:val="28"/>
          <w:szCs w:val="28"/>
          <w:lang w:val="uk-UA"/>
        </w:rPr>
        <w:t>Культура</w:t>
      </w:r>
      <w:r w:rsidR="00AF51F9" w:rsidRPr="00315F6A">
        <w:rPr>
          <w:b/>
          <w:sz w:val="28"/>
          <w:szCs w:val="28"/>
          <w:lang w:val="uk-UA"/>
        </w:rPr>
        <w:t>,</w:t>
      </w:r>
      <w:r w:rsidRPr="00315F6A">
        <w:rPr>
          <w:b/>
          <w:sz w:val="28"/>
          <w:szCs w:val="28"/>
          <w:lang w:val="uk-UA"/>
        </w:rPr>
        <w:t xml:space="preserve"> мистецтво</w:t>
      </w:r>
      <w:r w:rsidR="00AF51F9" w:rsidRPr="00315F6A">
        <w:rPr>
          <w:b/>
          <w:sz w:val="28"/>
          <w:szCs w:val="28"/>
          <w:lang w:val="uk-UA"/>
        </w:rPr>
        <w:t xml:space="preserve"> та розвиток туризму</w:t>
      </w:r>
      <w:r w:rsidRPr="00315F6A">
        <w:rPr>
          <w:b/>
          <w:sz w:val="28"/>
          <w:szCs w:val="28"/>
          <w:lang w:val="uk-UA"/>
        </w:rPr>
        <w:t>.</w:t>
      </w:r>
    </w:p>
    <w:p w:rsidR="00EF3621" w:rsidRPr="00EF1345" w:rsidRDefault="00EF3621" w:rsidP="00EF3621">
      <w:pPr>
        <w:shd w:val="clear" w:color="auto" w:fill="FFFFFF"/>
        <w:ind w:firstLine="709"/>
        <w:jc w:val="both"/>
        <w:rPr>
          <w:sz w:val="28"/>
          <w:szCs w:val="28"/>
          <w:lang w:val="uk-UA"/>
        </w:rPr>
      </w:pPr>
      <w:r w:rsidRPr="00AD13CB">
        <w:rPr>
          <w:sz w:val="28"/>
          <w:szCs w:val="28"/>
          <w:lang w:val="uk-UA"/>
        </w:rPr>
        <w:t xml:space="preserve">Мережа закладів культури має </w:t>
      </w:r>
      <w:r>
        <w:rPr>
          <w:sz w:val="28"/>
          <w:szCs w:val="28"/>
          <w:lang w:val="uk-UA"/>
        </w:rPr>
        <w:t>4</w:t>
      </w:r>
      <w:r w:rsidRPr="00AD13CB">
        <w:rPr>
          <w:sz w:val="28"/>
          <w:szCs w:val="28"/>
          <w:lang w:val="uk-UA"/>
        </w:rPr>
        <w:t>5 підвідомчих закладів культури та мистецтв: 37 міських бібліотечних закладів, муніципальний</w:t>
      </w:r>
      <w:r w:rsidRPr="00EF1345">
        <w:rPr>
          <w:sz w:val="28"/>
          <w:szCs w:val="28"/>
          <w:lang w:val="uk-UA"/>
        </w:rPr>
        <w:t xml:space="preserve"> театр-лабораторія «</w:t>
      </w:r>
      <w:proofErr w:type="spellStart"/>
      <w:r w:rsidRPr="00EF1345">
        <w:rPr>
          <w:sz w:val="28"/>
          <w:szCs w:val="28"/>
          <w:lang w:val="uk-UA"/>
        </w:rPr>
        <w:t>Ві</w:t>
      </w:r>
      <w:proofErr w:type="spellEnd"/>
      <w:r w:rsidRPr="00EF1345">
        <w:rPr>
          <w:sz w:val="28"/>
          <w:szCs w:val="28"/>
          <w:lang w:val="uk-UA"/>
        </w:rPr>
        <w:t xml:space="preserve">», </w:t>
      </w:r>
      <w:r>
        <w:rPr>
          <w:sz w:val="28"/>
          <w:szCs w:val="28"/>
          <w:lang w:val="uk-UA"/>
        </w:rPr>
        <w:t xml:space="preserve">муніципальний </w:t>
      </w:r>
      <w:r w:rsidRPr="00EF1345">
        <w:rPr>
          <w:sz w:val="28"/>
          <w:szCs w:val="28"/>
          <w:lang w:val="uk-UA"/>
        </w:rPr>
        <w:t xml:space="preserve">театр танцю, міський центр народної творчості та культурно-освітньої роботи «Народний дім», комунальні заклади «Кіноконцертний зал </w:t>
      </w:r>
      <w:proofErr w:type="spellStart"/>
      <w:r w:rsidRPr="00EF1345">
        <w:rPr>
          <w:sz w:val="28"/>
          <w:szCs w:val="28"/>
          <w:lang w:val="uk-UA"/>
        </w:rPr>
        <w:t>ім.О.Довженка</w:t>
      </w:r>
      <w:proofErr w:type="spellEnd"/>
      <w:r w:rsidRPr="00EF1345">
        <w:rPr>
          <w:sz w:val="28"/>
          <w:szCs w:val="28"/>
          <w:lang w:val="uk-UA"/>
        </w:rPr>
        <w:t>», «Палац культури «Заводський», «Палац культури «Орбіта», «Палац культури «Титан», «Палац культури «</w:t>
      </w:r>
      <w:proofErr w:type="spellStart"/>
      <w:r w:rsidRPr="00EF1345">
        <w:rPr>
          <w:sz w:val="28"/>
          <w:szCs w:val="28"/>
          <w:lang w:val="uk-UA"/>
        </w:rPr>
        <w:t>Хортицький</w:t>
      </w:r>
      <w:proofErr w:type="spellEnd"/>
      <w:r w:rsidRPr="00EF1345">
        <w:rPr>
          <w:sz w:val="28"/>
          <w:szCs w:val="28"/>
          <w:lang w:val="uk-UA"/>
        </w:rPr>
        <w:t>».</w:t>
      </w:r>
    </w:p>
    <w:p w:rsidR="00897B91" w:rsidRPr="00C61252" w:rsidRDefault="00EF3621" w:rsidP="00EF3621">
      <w:pPr>
        <w:ind w:firstLine="720"/>
        <w:jc w:val="both"/>
        <w:rPr>
          <w:sz w:val="28"/>
          <w:szCs w:val="28"/>
          <w:lang w:val="uk-UA"/>
        </w:rPr>
      </w:pPr>
      <w:r w:rsidRPr="00EF1345">
        <w:rPr>
          <w:sz w:val="28"/>
          <w:szCs w:val="28"/>
          <w:lang w:val="uk-UA"/>
        </w:rPr>
        <w:t>Міські бібліотеки об'єднані у дві централізовані бібліотечні системи: для дорослого населення – 20 бібліотек, для дітей – 17 бібліот</w:t>
      </w:r>
      <w:r w:rsidR="00C61252">
        <w:rPr>
          <w:sz w:val="28"/>
          <w:szCs w:val="28"/>
          <w:lang w:val="uk-UA"/>
        </w:rPr>
        <w:t>е</w:t>
      </w:r>
      <w:r w:rsidRPr="00EF1345">
        <w:rPr>
          <w:sz w:val="28"/>
          <w:szCs w:val="28"/>
          <w:lang w:val="uk-UA"/>
        </w:rPr>
        <w:t>к</w:t>
      </w:r>
      <w:r w:rsidRPr="00C61252">
        <w:rPr>
          <w:sz w:val="28"/>
          <w:szCs w:val="28"/>
          <w:lang w:val="uk-UA"/>
        </w:rPr>
        <w:t>.</w:t>
      </w:r>
      <w:r w:rsidR="00886621" w:rsidRPr="00C61252">
        <w:rPr>
          <w:sz w:val="28"/>
          <w:szCs w:val="28"/>
          <w:lang w:val="uk-UA"/>
        </w:rPr>
        <w:t xml:space="preserve"> Прогнозом розвитку галузі передбачається зберегти існуючу мережу закладів.</w:t>
      </w:r>
    </w:p>
    <w:p w:rsidR="00402636" w:rsidRPr="00C61252" w:rsidRDefault="00402636" w:rsidP="00402636">
      <w:pPr>
        <w:tabs>
          <w:tab w:val="left" w:pos="1185"/>
        </w:tabs>
        <w:ind w:firstLine="709"/>
        <w:jc w:val="both"/>
        <w:rPr>
          <w:sz w:val="28"/>
          <w:szCs w:val="28"/>
          <w:lang w:val="uk-UA"/>
        </w:rPr>
      </w:pPr>
      <w:r w:rsidRPr="00C61252">
        <w:rPr>
          <w:sz w:val="28"/>
          <w:szCs w:val="28"/>
          <w:lang w:val="uk-UA"/>
        </w:rPr>
        <w:t>Пріоритетні напрямки роботи в цій галузі спрямовані на зміцнення іміджу міста як культурного центру, популяризацію історії та культурно-мистецької спадщини Запорізького краю, формування світогляду та громадської позиції у молодого покоління тощо.</w:t>
      </w:r>
    </w:p>
    <w:p w:rsidR="00402636" w:rsidRPr="004C5035" w:rsidRDefault="007E03D7" w:rsidP="00402636">
      <w:pPr>
        <w:tabs>
          <w:tab w:val="left" w:pos="1185"/>
        </w:tabs>
        <w:ind w:firstLine="709"/>
        <w:jc w:val="both"/>
        <w:rPr>
          <w:sz w:val="28"/>
          <w:szCs w:val="28"/>
          <w:lang w:val="uk-UA"/>
        </w:rPr>
      </w:pPr>
      <w:r w:rsidRPr="004C5035">
        <w:rPr>
          <w:sz w:val="28"/>
          <w:szCs w:val="28"/>
          <w:lang w:val="uk-UA"/>
        </w:rPr>
        <w:lastRenderedPageBreak/>
        <w:t xml:space="preserve">Здійснюватиметься </w:t>
      </w:r>
      <w:r w:rsidR="00402636" w:rsidRPr="004C5035">
        <w:rPr>
          <w:sz w:val="28"/>
          <w:szCs w:val="28"/>
          <w:lang w:val="uk-UA"/>
        </w:rPr>
        <w:t xml:space="preserve">реалізації </w:t>
      </w:r>
      <w:r w:rsidRPr="004C5035">
        <w:rPr>
          <w:sz w:val="28"/>
          <w:szCs w:val="28"/>
          <w:lang w:val="uk-UA"/>
        </w:rPr>
        <w:t xml:space="preserve">культурно-мистецьких проектів </w:t>
      </w:r>
      <w:r w:rsidR="00EC03CF" w:rsidRPr="004C5035">
        <w:rPr>
          <w:sz w:val="28"/>
          <w:szCs w:val="28"/>
          <w:lang w:val="uk-UA"/>
        </w:rPr>
        <w:t xml:space="preserve">місцевого, </w:t>
      </w:r>
      <w:r w:rsidRPr="004C5035">
        <w:rPr>
          <w:sz w:val="28"/>
          <w:szCs w:val="28"/>
          <w:lang w:val="uk-UA"/>
        </w:rPr>
        <w:t>всеукраїнського та міжнародного рівнів.</w:t>
      </w:r>
    </w:p>
    <w:p w:rsidR="00AF51F9" w:rsidRPr="004C5035" w:rsidRDefault="00AF51F9" w:rsidP="00AF51F9">
      <w:pPr>
        <w:tabs>
          <w:tab w:val="left" w:pos="1185"/>
        </w:tabs>
        <w:ind w:firstLine="709"/>
        <w:jc w:val="both"/>
        <w:rPr>
          <w:sz w:val="28"/>
          <w:szCs w:val="28"/>
          <w:lang w:val="uk-UA"/>
        </w:rPr>
      </w:pPr>
      <w:r w:rsidRPr="004C5035">
        <w:rPr>
          <w:sz w:val="28"/>
          <w:szCs w:val="28"/>
          <w:lang w:val="uk-UA"/>
        </w:rPr>
        <w:t>Перетворення туристичної галузі на один з пріоритетних секторів економіки сприятиме соціально-економічному розвитку міста. Для збільшення обсягів туризму передбачається:</w:t>
      </w:r>
    </w:p>
    <w:p w:rsidR="00AF51F9" w:rsidRPr="004C5035" w:rsidRDefault="00AF51F9" w:rsidP="00AF51F9">
      <w:pPr>
        <w:pStyle w:val="af0"/>
        <w:numPr>
          <w:ilvl w:val="0"/>
          <w:numId w:val="7"/>
        </w:numPr>
        <w:tabs>
          <w:tab w:val="left" w:pos="0"/>
        </w:tabs>
        <w:ind w:left="0" w:firstLine="709"/>
        <w:jc w:val="both"/>
        <w:rPr>
          <w:sz w:val="28"/>
          <w:szCs w:val="28"/>
          <w:lang w:val="uk-UA"/>
        </w:rPr>
      </w:pPr>
      <w:r w:rsidRPr="004C5035">
        <w:rPr>
          <w:sz w:val="28"/>
          <w:szCs w:val="28"/>
          <w:lang w:val="uk-UA"/>
        </w:rPr>
        <w:t>підвищення ефективності використання туристичного та рекреаційного потенціалу міста;</w:t>
      </w:r>
    </w:p>
    <w:p w:rsidR="00AF51F9" w:rsidRPr="004C5035" w:rsidRDefault="00AF51F9" w:rsidP="00AF51F9">
      <w:pPr>
        <w:pStyle w:val="af0"/>
        <w:numPr>
          <w:ilvl w:val="0"/>
          <w:numId w:val="7"/>
        </w:numPr>
        <w:tabs>
          <w:tab w:val="left" w:pos="0"/>
        </w:tabs>
        <w:ind w:left="0" w:firstLine="709"/>
        <w:jc w:val="both"/>
        <w:rPr>
          <w:sz w:val="28"/>
          <w:szCs w:val="28"/>
          <w:lang w:val="uk-UA"/>
        </w:rPr>
      </w:pPr>
      <w:r w:rsidRPr="004C5035">
        <w:rPr>
          <w:sz w:val="28"/>
          <w:szCs w:val="28"/>
          <w:lang w:val="uk-UA"/>
        </w:rPr>
        <w:t xml:space="preserve">проведення  системної роботи у сфері охорони, відновлення та збереження архітектурної та іншої культурної спадщини, навчання кадрів, вивчення та поширення кращих практик управління туристичною галуззю, </w:t>
      </w:r>
      <w:proofErr w:type="spellStart"/>
      <w:r w:rsidRPr="004C5035">
        <w:rPr>
          <w:sz w:val="28"/>
          <w:szCs w:val="28"/>
          <w:lang w:val="uk-UA"/>
        </w:rPr>
        <w:t>міжсекторної</w:t>
      </w:r>
      <w:proofErr w:type="spellEnd"/>
      <w:r w:rsidRPr="004C5035">
        <w:rPr>
          <w:sz w:val="28"/>
          <w:szCs w:val="28"/>
          <w:lang w:val="uk-UA"/>
        </w:rPr>
        <w:t xml:space="preserve"> праці, запровадження першочергових туристичних продуктів у сфері індустріального та ділового туризму;</w:t>
      </w:r>
    </w:p>
    <w:p w:rsidR="00AF51F9" w:rsidRPr="004C5035" w:rsidRDefault="00AF51F9" w:rsidP="00AF51F9">
      <w:pPr>
        <w:pStyle w:val="af0"/>
        <w:numPr>
          <w:ilvl w:val="0"/>
          <w:numId w:val="7"/>
        </w:numPr>
        <w:tabs>
          <w:tab w:val="left" w:pos="0"/>
        </w:tabs>
        <w:ind w:left="0" w:firstLine="709"/>
        <w:jc w:val="both"/>
        <w:rPr>
          <w:sz w:val="28"/>
          <w:szCs w:val="28"/>
          <w:lang w:val="uk-UA"/>
        </w:rPr>
      </w:pPr>
      <w:r w:rsidRPr="004C5035">
        <w:rPr>
          <w:sz w:val="28"/>
          <w:szCs w:val="28"/>
          <w:lang w:val="uk-UA"/>
        </w:rPr>
        <w:t>створення сучасної туристичної інфраструктури.</w:t>
      </w:r>
    </w:p>
    <w:p w:rsidR="00402636" w:rsidRPr="004C5035" w:rsidRDefault="00402636" w:rsidP="00402636">
      <w:pPr>
        <w:tabs>
          <w:tab w:val="left" w:pos="1185"/>
        </w:tabs>
        <w:ind w:firstLine="709"/>
        <w:jc w:val="both"/>
        <w:rPr>
          <w:b/>
          <w:sz w:val="28"/>
          <w:szCs w:val="28"/>
          <w:lang w:val="uk-UA"/>
        </w:rPr>
      </w:pPr>
      <w:r w:rsidRPr="004C5035">
        <w:rPr>
          <w:b/>
          <w:sz w:val="28"/>
          <w:szCs w:val="28"/>
          <w:lang w:val="uk-UA"/>
        </w:rPr>
        <w:t>Соціальний захист та соціальне забезпечення.</w:t>
      </w:r>
    </w:p>
    <w:p w:rsidR="00402636" w:rsidRPr="004C5035" w:rsidRDefault="00402636" w:rsidP="00402636">
      <w:pPr>
        <w:tabs>
          <w:tab w:val="left" w:pos="1185"/>
        </w:tabs>
        <w:ind w:firstLine="709"/>
        <w:jc w:val="both"/>
        <w:rPr>
          <w:sz w:val="28"/>
          <w:szCs w:val="28"/>
          <w:lang w:val="uk-UA"/>
        </w:rPr>
      </w:pPr>
      <w:r w:rsidRPr="004C5035">
        <w:rPr>
          <w:sz w:val="28"/>
          <w:szCs w:val="28"/>
          <w:lang w:val="uk-UA"/>
        </w:rPr>
        <w:t>Заходи у цій сфері будуть спрямовані на удосконалення системи соціальної підтримки і надання соціальних послуг. Планується:</w:t>
      </w:r>
    </w:p>
    <w:p w:rsidR="00402636" w:rsidRPr="004C5035" w:rsidRDefault="00402636" w:rsidP="00402636">
      <w:pPr>
        <w:tabs>
          <w:tab w:val="left" w:pos="1185"/>
        </w:tabs>
        <w:ind w:firstLine="709"/>
        <w:jc w:val="both"/>
        <w:rPr>
          <w:sz w:val="28"/>
          <w:szCs w:val="28"/>
          <w:lang w:val="uk-UA"/>
        </w:rPr>
      </w:pPr>
      <w:r w:rsidRPr="004C5035">
        <w:rPr>
          <w:sz w:val="28"/>
          <w:szCs w:val="28"/>
          <w:lang w:val="uk-UA"/>
        </w:rPr>
        <w:t xml:space="preserve">- розширення міської мережі закладів соціального захисту для осіб з вразливих груп </w:t>
      </w:r>
      <w:r w:rsidR="007630DB" w:rsidRPr="004C5035">
        <w:rPr>
          <w:sz w:val="28"/>
          <w:szCs w:val="28"/>
          <w:lang w:val="uk-UA"/>
        </w:rPr>
        <w:t>населення</w:t>
      </w:r>
      <w:r w:rsidR="00FC08BA" w:rsidRPr="004C5035">
        <w:rPr>
          <w:sz w:val="28"/>
          <w:szCs w:val="28"/>
          <w:lang w:val="uk-UA"/>
        </w:rPr>
        <w:t xml:space="preserve">, зокрема, </w:t>
      </w:r>
      <w:r w:rsidR="007630DB" w:rsidRPr="004C5035">
        <w:rPr>
          <w:sz w:val="28"/>
          <w:szCs w:val="28"/>
          <w:lang w:val="uk-UA"/>
        </w:rPr>
        <w:t xml:space="preserve">за рахунок </w:t>
      </w:r>
      <w:r w:rsidR="00FC08BA" w:rsidRPr="004C5035">
        <w:rPr>
          <w:sz w:val="28"/>
          <w:szCs w:val="28"/>
          <w:lang w:val="uk-UA"/>
        </w:rPr>
        <w:t>створення та діяльності центру реінтеграції бездомних осіб</w:t>
      </w:r>
      <w:r w:rsidRPr="004C5035">
        <w:rPr>
          <w:sz w:val="28"/>
          <w:szCs w:val="28"/>
          <w:lang w:val="uk-UA"/>
        </w:rPr>
        <w:t>;</w:t>
      </w:r>
    </w:p>
    <w:p w:rsidR="007630DB" w:rsidRPr="004C5035" w:rsidRDefault="00402636" w:rsidP="00402636">
      <w:pPr>
        <w:tabs>
          <w:tab w:val="left" w:pos="1185"/>
        </w:tabs>
        <w:ind w:firstLine="709"/>
        <w:jc w:val="both"/>
        <w:rPr>
          <w:sz w:val="28"/>
          <w:szCs w:val="28"/>
          <w:lang w:val="uk-UA"/>
        </w:rPr>
      </w:pPr>
      <w:r w:rsidRPr="004C5035">
        <w:rPr>
          <w:sz w:val="28"/>
          <w:szCs w:val="28"/>
          <w:lang w:val="uk-UA"/>
        </w:rPr>
        <w:t xml:space="preserve">- </w:t>
      </w:r>
      <w:r w:rsidR="007630DB" w:rsidRPr="004C5035">
        <w:rPr>
          <w:sz w:val="28"/>
          <w:szCs w:val="28"/>
          <w:lang w:val="uk-UA"/>
        </w:rPr>
        <w:t>підвищення адресності соціальної підтримки населення шляхом надання пільг, субсидій та інших видів державної соціальної допомоги найбільш вразливим та незахищеними верствам населення;</w:t>
      </w:r>
    </w:p>
    <w:p w:rsidR="007630DB" w:rsidRPr="004C5035" w:rsidRDefault="007630DB" w:rsidP="00402636">
      <w:pPr>
        <w:tabs>
          <w:tab w:val="left" w:pos="1185"/>
        </w:tabs>
        <w:ind w:firstLine="709"/>
        <w:jc w:val="both"/>
        <w:rPr>
          <w:sz w:val="28"/>
          <w:szCs w:val="28"/>
          <w:lang w:val="uk-UA"/>
        </w:rPr>
      </w:pPr>
      <w:r w:rsidRPr="004C5035">
        <w:rPr>
          <w:sz w:val="28"/>
          <w:szCs w:val="28"/>
          <w:lang w:val="uk-UA"/>
        </w:rPr>
        <w:t>- охоплення програмою житлових субсидій всіх сімей, що їх потребують;</w:t>
      </w:r>
    </w:p>
    <w:p w:rsidR="007630DB" w:rsidRPr="004C5035" w:rsidRDefault="007630DB" w:rsidP="00402636">
      <w:pPr>
        <w:tabs>
          <w:tab w:val="left" w:pos="1185"/>
        </w:tabs>
        <w:ind w:firstLine="709"/>
        <w:jc w:val="both"/>
        <w:rPr>
          <w:sz w:val="28"/>
          <w:szCs w:val="28"/>
          <w:lang w:val="uk-UA"/>
        </w:rPr>
      </w:pPr>
      <w:r w:rsidRPr="004C5035">
        <w:rPr>
          <w:sz w:val="28"/>
          <w:szCs w:val="28"/>
          <w:lang w:val="uk-UA"/>
        </w:rPr>
        <w:t>- розширення спектру та спрощення порядку надання соціальних послуг</w:t>
      </w:r>
      <w:r w:rsidR="00FC08BA" w:rsidRPr="004C5035">
        <w:rPr>
          <w:sz w:val="28"/>
          <w:szCs w:val="28"/>
          <w:lang w:val="uk-UA"/>
        </w:rPr>
        <w:t>, впровадження нових, сучасних комп’ютерних та Інтернет технологій.</w:t>
      </w:r>
    </w:p>
    <w:p w:rsidR="00402636" w:rsidRPr="004C5035" w:rsidRDefault="00402636" w:rsidP="00402636">
      <w:pPr>
        <w:tabs>
          <w:tab w:val="left" w:pos="1185"/>
        </w:tabs>
        <w:ind w:firstLine="709"/>
        <w:jc w:val="both"/>
        <w:rPr>
          <w:b/>
          <w:sz w:val="28"/>
          <w:szCs w:val="28"/>
          <w:lang w:val="uk-UA"/>
        </w:rPr>
      </w:pPr>
      <w:r w:rsidRPr="004C5035">
        <w:rPr>
          <w:b/>
          <w:sz w:val="28"/>
          <w:szCs w:val="28"/>
          <w:lang w:val="uk-UA"/>
        </w:rPr>
        <w:t>Житлово-комунальне господарство.</w:t>
      </w:r>
    </w:p>
    <w:p w:rsidR="00FC4306" w:rsidRPr="00FC4306" w:rsidRDefault="00FC4306" w:rsidP="00AD43EF">
      <w:pPr>
        <w:ind w:firstLine="708"/>
        <w:jc w:val="both"/>
        <w:rPr>
          <w:color w:val="000000"/>
          <w:sz w:val="28"/>
          <w:szCs w:val="28"/>
          <w:lang w:val="uk-UA"/>
        </w:rPr>
      </w:pPr>
      <w:r w:rsidRPr="00FC4306">
        <w:rPr>
          <w:color w:val="000000"/>
          <w:sz w:val="28"/>
          <w:szCs w:val="28"/>
          <w:lang w:val="uk-UA"/>
        </w:rPr>
        <w:t xml:space="preserve">Житловий фонд міста (за винятком будинків приватного сектора) налічує 4337 житлових будинків, в тому числі житлово-будівельні кооперативи (ЖБК) та об'єднання співвласників багатоповерхових будинків (ОСББ). В середньому житловий фонд міста зношений на 60% (більше третини житлових будинків мають знос 80%), ліфтове господарство - на 74%. В місті вже створено і функціонує приблизно 800 ОСББ та 172 ЖБК, в самообслуговуванні яких знаходиться 27% загальної площі житлового фонду міста </w:t>
      </w:r>
    </w:p>
    <w:p w:rsidR="005F141B" w:rsidRPr="00024925" w:rsidRDefault="00D52EA9" w:rsidP="00AD43EF">
      <w:pPr>
        <w:ind w:firstLine="708"/>
        <w:jc w:val="both"/>
        <w:rPr>
          <w:sz w:val="28"/>
          <w:szCs w:val="28"/>
          <w:lang w:val="uk-UA"/>
        </w:rPr>
      </w:pPr>
      <w:r w:rsidRPr="00963AA9">
        <w:rPr>
          <w:sz w:val="28"/>
          <w:szCs w:val="28"/>
          <w:lang w:val="uk-UA"/>
        </w:rPr>
        <w:t>У комунальній власності міста знаходяться дороги загальною довжиною 1</w:t>
      </w:r>
      <w:r w:rsidR="006C4B4E" w:rsidRPr="00963AA9">
        <w:rPr>
          <w:sz w:val="28"/>
          <w:szCs w:val="28"/>
          <w:lang w:val="uk-UA"/>
        </w:rPr>
        <w:t>142,2</w:t>
      </w:r>
      <w:r w:rsidRPr="00963AA9">
        <w:rPr>
          <w:sz w:val="28"/>
          <w:szCs w:val="28"/>
          <w:lang w:val="uk-UA"/>
        </w:rPr>
        <w:t> км, площею 8,1</w:t>
      </w:r>
      <w:r w:rsidR="00AD43EF" w:rsidRPr="00963AA9">
        <w:rPr>
          <w:sz w:val="28"/>
          <w:szCs w:val="28"/>
          <w:lang w:val="uk-UA"/>
        </w:rPr>
        <w:t> </w:t>
      </w:r>
      <w:proofErr w:type="spellStart"/>
      <w:r w:rsidRPr="00963AA9">
        <w:rPr>
          <w:sz w:val="28"/>
          <w:szCs w:val="28"/>
          <w:lang w:val="uk-UA"/>
        </w:rPr>
        <w:t>млн.кв.м</w:t>
      </w:r>
      <w:proofErr w:type="spellEnd"/>
      <w:r w:rsidRPr="00963AA9">
        <w:rPr>
          <w:sz w:val="28"/>
          <w:szCs w:val="28"/>
          <w:lang w:val="uk-UA"/>
        </w:rPr>
        <w:t xml:space="preserve"> (з них з асфальтобетонним покриттям </w:t>
      </w:r>
      <w:r w:rsidR="00AD43EF" w:rsidRPr="00963AA9">
        <w:rPr>
          <w:sz w:val="28"/>
          <w:szCs w:val="28"/>
          <w:lang w:val="uk-UA"/>
        </w:rPr>
        <w:t>–</w:t>
      </w:r>
      <w:r w:rsidRPr="00963AA9">
        <w:rPr>
          <w:sz w:val="28"/>
          <w:szCs w:val="28"/>
          <w:lang w:val="uk-UA"/>
        </w:rPr>
        <w:t xml:space="preserve"> </w:t>
      </w:r>
      <w:r w:rsidR="006C4B4E" w:rsidRPr="00963AA9">
        <w:rPr>
          <w:sz w:val="28"/>
          <w:szCs w:val="28"/>
          <w:lang w:val="uk-UA"/>
        </w:rPr>
        <w:t>986,1 </w:t>
      </w:r>
      <w:r w:rsidRPr="00963AA9">
        <w:rPr>
          <w:sz w:val="28"/>
          <w:szCs w:val="28"/>
          <w:lang w:val="uk-UA"/>
        </w:rPr>
        <w:t xml:space="preserve">км, площею </w:t>
      </w:r>
      <w:r w:rsidR="006C4B4E" w:rsidRPr="00963AA9">
        <w:rPr>
          <w:sz w:val="28"/>
          <w:szCs w:val="28"/>
          <w:lang w:val="uk-UA"/>
        </w:rPr>
        <w:t>7,0</w:t>
      </w:r>
      <w:r w:rsidR="00AD43EF" w:rsidRPr="00963AA9">
        <w:rPr>
          <w:sz w:val="28"/>
          <w:szCs w:val="28"/>
          <w:lang w:val="uk-UA"/>
        </w:rPr>
        <w:t> </w:t>
      </w:r>
      <w:proofErr w:type="spellStart"/>
      <w:r w:rsidRPr="00963AA9">
        <w:rPr>
          <w:sz w:val="28"/>
          <w:szCs w:val="28"/>
          <w:lang w:val="uk-UA"/>
        </w:rPr>
        <w:t>млн.кв.м</w:t>
      </w:r>
      <w:proofErr w:type="spellEnd"/>
      <w:r w:rsidRPr="00024925">
        <w:rPr>
          <w:sz w:val="28"/>
          <w:szCs w:val="28"/>
          <w:lang w:val="uk-UA"/>
        </w:rPr>
        <w:t>); мережі зливової каналізації, протяжністю 1</w:t>
      </w:r>
      <w:r w:rsidR="00024925" w:rsidRPr="00024925">
        <w:rPr>
          <w:sz w:val="28"/>
          <w:szCs w:val="28"/>
          <w:lang w:val="uk-UA"/>
        </w:rPr>
        <w:t>52,3</w:t>
      </w:r>
      <w:r w:rsidR="00AD43EF" w:rsidRPr="00024925">
        <w:rPr>
          <w:sz w:val="28"/>
          <w:szCs w:val="28"/>
          <w:lang w:val="uk-UA"/>
        </w:rPr>
        <w:t> </w:t>
      </w:r>
      <w:r w:rsidRPr="00024925">
        <w:rPr>
          <w:sz w:val="28"/>
          <w:szCs w:val="28"/>
          <w:lang w:val="uk-UA"/>
        </w:rPr>
        <w:t>км;</w:t>
      </w:r>
      <w:r w:rsidRPr="00EF0F49">
        <w:rPr>
          <w:color w:val="FF0000"/>
          <w:sz w:val="28"/>
          <w:szCs w:val="28"/>
          <w:lang w:val="uk-UA"/>
        </w:rPr>
        <w:t xml:space="preserve"> </w:t>
      </w:r>
      <w:r w:rsidRPr="00024925">
        <w:rPr>
          <w:sz w:val="28"/>
          <w:szCs w:val="28"/>
          <w:lang w:val="uk-UA"/>
        </w:rPr>
        <w:t>86</w:t>
      </w:r>
      <w:r w:rsidR="00AD43EF" w:rsidRPr="00024925">
        <w:rPr>
          <w:sz w:val="28"/>
          <w:szCs w:val="28"/>
          <w:lang w:val="uk-UA"/>
        </w:rPr>
        <w:t> </w:t>
      </w:r>
      <w:r w:rsidRPr="00024925">
        <w:rPr>
          <w:sz w:val="28"/>
          <w:szCs w:val="28"/>
          <w:lang w:val="uk-UA"/>
        </w:rPr>
        <w:t>од. мостів і шляхопроводів; 1,47</w:t>
      </w:r>
      <w:r w:rsidR="00024925" w:rsidRPr="00024925">
        <w:rPr>
          <w:sz w:val="28"/>
          <w:szCs w:val="28"/>
          <w:lang w:val="uk-UA"/>
        </w:rPr>
        <w:t>8</w:t>
      </w:r>
      <w:r w:rsidR="00AD43EF" w:rsidRPr="00024925">
        <w:rPr>
          <w:sz w:val="28"/>
          <w:szCs w:val="28"/>
          <w:lang w:val="uk-UA"/>
        </w:rPr>
        <w:t> </w:t>
      </w:r>
      <w:proofErr w:type="spellStart"/>
      <w:r w:rsidRPr="00024925">
        <w:rPr>
          <w:sz w:val="28"/>
          <w:szCs w:val="28"/>
          <w:lang w:val="uk-UA"/>
        </w:rPr>
        <w:t>тис.км</w:t>
      </w:r>
      <w:proofErr w:type="spellEnd"/>
      <w:r w:rsidRPr="00024925">
        <w:rPr>
          <w:sz w:val="28"/>
          <w:szCs w:val="28"/>
          <w:lang w:val="uk-UA"/>
        </w:rPr>
        <w:t>. мереж зовнішнього освітлення; 4</w:t>
      </w:r>
      <w:r w:rsidR="00024925" w:rsidRPr="00024925">
        <w:rPr>
          <w:sz w:val="28"/>
          <w:szCs w:val="28"/>
          <w:lang w:val="uk-UA"/>
        </w:rPr>
        <w:t>0,9</w:t>
      </w:r>
      <w:r w:rsidR="00AD43EF" w:rsidRPr="00024925">
        <w:rPr>
          <w:sz w:val="28"/>
          <w:szCs w:val="28"/>
          <w:lang w:val="uk-UA"/>
        </w:rPr>
        <w:t> </w:t>
      </w:r>
      <w:proofErr w:type="spellStart"/>
      <w:r w:rsidRPr="00024925">
        <w:rPr>
          <w:sz w:val="28"/>
          <w:szCs w:val="28"/>
          <w:lang w:val="uk-UA"/>
        </w:rPr>
        <w:t>тис.од</w:t>
      </w:r>
      <w:proofErr w:type="spellEnd"/>
      <w:r w:rsidRPr="00024925">
        <w:rPr>
          <w:sz w:val="28"/>
          <w:szCs w:val="28"/>
          <w:lang w:val="uk-UA"/>
        </w:rPr>
        <w:t xml:space="preserve">. </w:t>
      </w:r>
      <w:proofErr w:type="spellStart"/>
      <w:r w:rsidRPr="00024925">
        <w:rPr>
          <w:sz w:val="28"/>
          <w:szCs w:val="28"/>
          <w:lang w:val="uk-UA"/>
        </w:rPr>
        <w:t>світлоточок</w:t>
      </w:r>
      <w:proofErr w:type="spellEnd"/>
      <w:r w:rsidRPr="00024925">
        <w:rPr>
          <w:sz w:val="28"/>
          <w:szCs w:val="28"/>
          <w:lang w:val="uk-UA"/>
        </w:rPr>
        <w:t>; 1</w:t>
      </w:r>
      <w:r w:rsidR="00024925" w:rsidRPr="00024925">
        <w:rPr>
          <w:sz w:val="28"/>
          <w:szCs w:val="28"/>
          <w:lang w:val="uk-UA"/>
        </w:rPr>
        <w:t>93</w:t>
      </w:r>
      <w:r w:rsidR="00AD43EF" w:rsidRPr="00024925">
        <w:rPr>
          <w:sz w:val="28"/>
          <w:szCs w:val="28"/>
          <w:lang w:val="uk-UA"/>
        </w:rPr>
        <w:t> </w:t>
      </w:r>
      <w:r w:rsidRPr="00024925">
        <w:rPr>
          <w:sz w:val="28"/>
          <w:szCs w:val="28"/>
          <w:lang w:val="uk-UA"/>
        </w:rPr>
        <w:t>од. світлофорних об’</w:t>
      </w:r>
      <w:r w:rsidR="00963AA9" w:rsidRPr="00024925">
        <w:rPr>
          <w:sz w:val="28"/>
          <w:szCs w:val="28"/>
          <w:lang w:val="uk-UA"/>
        </w:rPr>
        <w:t>єктів; 7</w:t>
      </w:r>
      <w:r w:rsidR="00024925" w:rsidRPr="00024925">
        <w:rPr>
          <w:sz w:val="28"/>
          <w:szCs w:val="28"/>
          <w:lang w:val="uk-UA"/>
        </w:rPr>
        <w:t>492</w:t>
      </w:r>
      <w:r w:rsidR="00963AA9" w:rsidRPr="00024925">
        <w:rPr>
          <w:sz w:val="28"/>
          <w:szCs w:val="28"/>
          <w:lang w:val="uk-UA"/>
        </w:rPr>
        <w:t xml:space="preserve"> дорожніх знаків; </w:t>
      </w:r>
      <w:r w:rsidR="00963AA9" w:rsidRPr="00963AA9">
        <w:rPr>
          <w:sz w:val="28"/>
          <w:szCs w:val="28"/>
          <w:lang w:val="uk-UA"/>
        </w:rPr>
        <w:t>зелені насадження площею 14 </w:t>
      </w:r>
      <w:proofErr w:type="spellStart"/>
      <w:r w:rsidR="00963AA9" w:rsidRPr="00963AA9">
        <w:rPr>
          <w:sz w:val="28"/>
          <w:szCs w:val="28"/>
          <w:lang w:val="uk-UA"/>
        </w:rPr>
        <w:t>тис.га</w:t>
      </w:r>
      <w:proofErr w:type="spellEnd"/>
      <w:r w:rsidR="00963AA9">
        <w:rPr>
          <w:sz w:val="28"/>
          <w:szCs w:val="28"/>
          <w:lang w:val="uk-UA"/>
        </w:rPr>
        <w:t>, в тому числі 18 парків загальною площею 130,3 га, 74 сквери площею 121,</w:t>
      </w:r>
      <w:r w:rsidR="00963AA9" w:rsidRPr="00024925">
        <w:rPr>
          <w:sz w:val="28"/>
          <w:szCs w:val="28"/>
          <w:lang w:val="uk-UA"/>
        </w:rPr>
        <w:t>9 га</w:t>
      </w:r>
      <w:r w:rsidRPr="00024925">
        <w:rPr>
          <w:sz w:val="28"/>
          <w:szCs w:val="28"/>
          <w:lang w:val="uk-UA"/>
        </w:rPr>
        <w:t xml:space="preserve">; </w:t>
      </w:r>
      <w:r w:rsidR="00024925">
        <w:rPr>
          <w:sz w:val="28"/>
          <w:szCs w:val="28"/>
          <w:lang w:val="uk-UA"/>
        </w:rPr>
        <w:t xml:space="preserve">38 од. фонтанів; </w:t>
      </w:r>
      <w:r w:rsidR="00024925" w:rsidRPr="00024925">
        <w:rPr>
          <w:sz w:val="28"/>
          <w:szCs w:val="28"/>
          <w:lang w:val="uk-UA"/>
        </w:rPr>
        <w:t>20</w:t>
      </w:r>
      <w:r w:rsidRPr="00024925">
        <w:rPr>
          <w:sz w:val="28"/>
          <w:szCs w:val="28"/>
          <w:lang w:val="uk-UA"/>
        </w:rPr>
        <w:t xml:space="preserve"> кладовищ загальною площею 2</w:t>
      </w:r>
      <w:r w:rsidR="00024925" w:rsidRPr="00024925">
        <w:rPr>
          <w:sz w:val="28"/>
          <w:szCs w:val="28"/>
          <w:lang w:val="uk-UA"/>
        </w:rPr>
        <w:t>95,2</w:t>
      </w:r>
      <w:r w:rsidR="00AD43EF" w:rsidRPr="00024925">
        <w:rPr>
          <w:sz w:val="28"/>
          <w:szCs w:val="28"/>
          <w:lang w:val="uk-UA"/>
        </w:rPr>
        <w:t> </w:t>
      </w:r>
      <w:r w:rsidRPr="00024925">
        <w:rPr>
          <w:sz w:val="28"/>
          <w:szCs w:val="28"/>
          <w:lang w:val="uk-UA"/>
        </w:rPr>
        <w:t xml:space="preserve">га; 2 центральних міських пляжі (берегова зона – </w:t>
      </w:r>
      <w:r w:rsidR="00024925" w:rsidRPr="00024925">
        <w:rPr>
          <w:sz w:val="28"/>
          <w:szCs w:val="28"/>
          <w:lang w:val="uk-UA"/>
        </w:rPr>
        <w:t>12</w:t>
      </w:r>
      <w:r w:rsidRPr="00024925">
        <w:rPr>
          <w:sz w:val="28"/>
          <w:szCs w:val="28"/>
          <w:lang w:val="uk-UA"/>
        </w:rPr>
        <w:t>,</w:t>
      </w:r>
      <w:r w:rsidR="00024925" w:rsidRPr="00024925">
        <w:rPr>
          <w:sz w:val="28"/>
          <w:szCs w:val="28"/>
          <w:lang w:val="uk-UA"/>
        </w:rPr>
        <w:t>6</w:t>
      </w:r>
      <w:r w:rsidR="00AD43EF" w:rsidRPr="00024925">
        <w:rPr>
          <w:sz w:val="28"/>
          <w:szCs w:val="28"/>
          <w:lang w:val="uk-UA"/>
        </w:rPr>
        <w:t> </w:t>
      </w:r>
      <w:r w:rsidR="00024925" w:rsidRPr="00024925">
        <w:rPr>
          <w:sz w:val="28"/>
          <w:szCs w:val="28"/>
          <w:lang w:val="uk-UA"/>
        </w:rPr>
        <w:t>га)</w:t>
      </w:r>
      <w:r w:rsidRPr="00024925">
        <w:rPr>
          <w:sz w:val="28"/>
          <w:szCs w:val="28"/>
          <w:lang w:val="uk-UA"/>
        </w:rPr>
        <w:t>.</w:t>
      </w:r>
    </w:p>
    <w:p w:rsidR="00D44131" w:rsidRPr="006C4B4E" w:rsidRDefault="00FC08BA" w:rsidP="00D44131">
      <w:pPr>
        <w:tabs>
          <w:tab w:val="left" w:pos="1185"/>
        </w:tabs>
        <w:ind w:firstLine="709"/>
        <w:jc w:val="both"/>
        <w:rPr>
          <w:sz w:val="28"/>
          <w:szCs w:val="28"/>
          <w:lang w:val="uk-UA"/>
        </w:rPr>
      </w:pPr>
      <w:r w:rsidRPr="006C4B4E">
        <w:rPr>
          <w:sz w:val="28"/>
          <w:szCs w:val="28"/>
          <w:lang w:val="uk-UA"/>
        </w:rPr>
        <w:t xml:space="preserve">Головними завданнями галузі є забезпечення надійного </w:t>
      </w:r>
      <w:r w:rsidR="00D44131" w:rsidRPr="006C4B4E">
        <w:rPr>
          <w:sz w:val="28"/>
          <w:szCs w:val="28"/>
          <w:lang w:val="uk-UA"/>
        </w:rPr>
        <w:t>функціонування всіх систем життєзабезпечення міста та надання якісних житлово-комунальних послуг населенн</w:t>
      </w:r>
      <w:r w:rsidR="003266F2" w:rsidRPr="006C4B4E">
        <w:rPr>
          <w:sz w:val="28"/>
          <w:szCs w:val="28"/>
          <w:lang w:val="uk-UA"/>
        </w:rPr>
        <w:t>ю</w:t>
      </w:r>
      <w:r w:rsidR="00D44131" w:rsidRPr="006C4B4E">
        <w:rPr>
          <w:sz w:val="28"/>
          <w:szCs w:val="28"/>
          <w:lang w:val="uk-UA"/>
        </w:rPr>
        <w:t xml:space="preserve"> міста. Для виконання цих завдань пріоритетними напрямками на середньострокову перспективу є:</w:t>
      </w:r>
    </w:p>
    <w:p w:rsidR="00940A2F" w:rsidRPr="006C4B4E" w:rsidRDefault="00940A2F" w:rsidP="00940A2F">
      <w:pPr>
        <w:tabs>
          <w:tab w:val="left" w:pos="1185"/>
        </w:tabs>
        <w:ind w:firstLine="709"/>
        <w:jc w:val="both"/>
        <w:rPr>
          <w:sz w:val="28"/>
          <w:szCs w:val="28"/>
          <w:lang w:val="uk-UA"/>
        </w:rPr>
      </w:pPr>
      <w:r w:rsidRPr="006C4B4E">
        <w:rPr>
          <w:sz w:val="28"/>
          <w:szCs w:val="28"/>
          <w:lang w:val="uk-UA"/>
        </w:rPr>
        <w:lastRenderedPageBreak/>
        <w:t xml:space="preserve">- підвищення </w:t>
      </w:r>
      <w:proofErr w:type="spellStart"/>
      <w:r w:rsidRPr="006C4B4E">
        <w:rPr>
          <w:sz w:val="28"/>
          <w:szCs w:val="28"/>
          <w:lang w:val="uk-UA"/>
        </w:rPr>
        <w:t>ресурсо-</w:t>
      </w:r>
      <w:proofErr w:type="spellEnd"/>
      <w:r w:rsidRPr="006C4B4E">
        <w:rPr>
          <w:sz w:val="28"/>
          <w:szCs w:val="28"/>
          <w:lang w:val="uk-UA"/>
        </w:rPr>
        <w:t xml:space="preserve"> й </w:t>
      </w:r>
      <w:proofErr w:type="spellStart"/>
      <w:r w:rsidRPr="006C4B4E">
        <w:rPr>
          <w:sz w:val="28"/>
          <w:szCs w:val="28"/>
          <w:lang w:val="uk-UA"/>
        </w:rPr>
        <w:t>енергоефективності</w:t>
      </w:r>
      <w:proofErr w:type="spellEnd"/>
      <w:r w:rsidRPr="006C4B4E">
        <w:rPr>
          <w:sz w:val="28"/>
          <w:szCs w:val="28"/>
          <w:lang w:val="uk-UA"/>
        </w:rPr>
        <w:t xml:space="preserve"> житлово-комунального господарства та його технічної й технологічної модернізації, впровадження інноваційних </w:t>
      </w:r>
      <w:proofErr w:type="spellStart"/>
      <w:r w:rsidRPr="006C4B4E">
        <w:rPr>
          <w:sz w:val="28"/>
          <w:szCs w:val="28"/>
          <w:lang w:val="uk-UA"/>
        </w:rPr>
        <w:t>енергоефективних</w:t>
      </w:r>
      <w:proofErr w:type="spellEnd"/>
      <w:r w:rsidRPr="006C4B4E">
        <w:rPr>
          <w:sz w:val="28"/>
          <w:szCs w:val="28"/>
          <w:lang w:val="uk-UA"/>
        </w:rPr>
        <w:t xml:space="preserve"> систем опалення;</w:t>
      </w:r>
    </w:p>
    <w:p w:rsidR="00940A2F" w:rsidRPr="006C4B4E" w:rsidRDefault="00940A2F" w:rsidP="00940A2F">
      <w:pPr>
        <w:tabs>
          <w:tab w:val="left" w:pos="1185"/>
        </w:tabs>
        <w:ind w:firstLine="709"/>
        <w:jc w:val="both"/>
        <w:rPr>
          <w:sz w:val="28"/>
          <w:szCs w:val="28"/>
          <w:lang w:val="uk-UA"/>
        </w:rPr>
      </w:pPr>
      <w:r w:rsidRPr="006C4B4E">
        <w:rPr>
          <w:sz w:val="28"/>
          <w:szCs w:val="28"/>
          <w:lang w:val="uk-UA"/>
        </w:rPr>
        <w:t xml:space="preserve">- </w:t>
      </w:r>
      <w:r w:rsidR="00B72715" w:rsidRPr="006C4B4E">
        <w:rPr>
          <w:sz w:val="28"/>
          <w:szCs w:val="28"/>
          <w:lang w:val="uk-UA"/>
        </w:rPr>
        <w:t xml:space="preserve">проведення реконструкції, капітального ремонту та модернізації житлового фонду, </w:t>
      </w:r>
      <w:r w:rsidRPr="006C4B4E">
        <w:rPr>
          <w:sz w:val="28"/>
          <w:szCs w:val="28"/>
          <w:lang w:val="uk-UA"/>
        </w:rPr>
        <w:t>перео</w:t>
      </w:r>
      <w:r w:rsidR="003266F2" w:rsidRPr="006C4B4E">
        <w:rPr>
          <w:sz w:val="28"/>
          <w:szCs w:val="28"/>
          <w:lang w:val="uk-UA"/>
        </w:rPr>
        <w:t>снащення ліфтового господарства</w:t>
      </w:r>
      <w:r w:rsidRPr="006C4B4E">
        <w:rPr>
          <w:sz w:val="28"/>
          <w:szCs w:val="28"/>
          <w:lang w:val="uk-UA"/>
        </w:rPr>
        <w:t>;</w:t>
      </w:r>
    </w:p>
    <w:p w:rsidR="00940A2F" w:rsidRPr="006C4B4E" w:rsidRDefault="00940A2F" w:rsidP="00940A2F">
      <w:pPr>
        <w:tabs>
          <w:tab w:val="left" w:pos="1185"/>
        </w:tabs>
        <w:ind w:firstLine="709"/>
        <w:jc w:val="both"/>
        <w:rPr>
          <w:sz w:val="28"/>
          <w:szCs w:val="28"/>
          <w:lang w:val="uk-UA"/>
        </w:rPr>
      </w:pPr>
      <w:r w:rsidRPr="006C4B4E">
        <w:rPr>
          <w:sz w:val="28"/>
          <w:szCs w:val="28"/>
          <w:lang w:val="uk-UA"/>
        </w:rPr>
        <w:t>- сприяння створенню об’єднань співвласників багатоквартирних будинків у житловому секторі;</w:t>
      </w:r>
    </w:p>
    <w:p w:rsidR="00D44131" w:rsidRPr="006C4B4E" w:rsidRDefault="00D44131" w:rsidP="00402636">
      <w:pPr>
        <w:tabs>
          <w:tab w:val="left" w:pos="1185"/>
        </w:tabs>
        <w:ind w:firstLine="709"/>
        <w:jc w:val="both"/>
        <w:rPr>
          <w:sz w:val="28"/>
          <w:szCs w:val="28"/>
          <w:lang w:val="uk-UA"/>
        </w:rPr>
      </w:pPr>
      <w:r w:rsidRPr="006C4B4E">
        <w:rPr>
          <w:sz w:val="28"/>
          <w:szCs w:val="28"/>
          <w:lang w:val="uk-UA"/>
        </w:rPr>
        <w:t xml:space="preserve">- проведення капітальних ремонтів та реконструкції автомобільних доріг, трамвайних переїздів, </w:t>
      </w:r>
      <w:r w:rsidR="00B72715" w:rsidRPr="006C4B4E">
        <w:rPr>
          <w:sz w:val="28"/>
          <w:szCs w:val="28"/>
          <w:lang w:val="uk-UA"/>
        </w:rPr>
        <w:t xml:space="preserve">зливової каналізації, </w:t>
      </w:r>
      <w:r w:rsidRPr="006C4B4E">
        <w:rPr>
          <w:sz w:val="28"/>
          <w:szCs w:val="28"/>
          <w:lang w:val="uk-UA"/>
        </w:rPr>
        <w:t>будівництво нових тротуарів, проведення робіт, спрямованих на поліпшення пропускної спроможності вулиць</w:t>
      </w:r>
      <w:r w:rsidR="00B72715" w:rsidRPr="006C4B4E">
        <w:rPr>
          <w:sz w:val="28"/>
          <w:szCs w:val="28"/>
          <w:lang w:val="uk-UA"/>
        </w:rPr>
        <w:t xml:space="preserve">, відновленню асфальтобетонного покриття </w:t>
      </w:r>
      <w:proofErr w:type="spellStart"/>
      <w:r w:rsidR="00B72715" w:rsidRPr="006C4B4E">
        <w:rPr>
          <w:sz w:val="28"/>
          <w:szCs w:val="28"/>
          <w:lang w:val="uk-UA"/>
        </w:rPr>
        <w:t>внутрішньоквартальних</w:t>
      </w:r>
      <w:proofErr w:type="spellEnd"/>
      <w:r w:rsidR="00B72715" w:rsidRPr="006C4B4E">
        <w:rPr>
          <w:sz w:val="28"/>
          <w:szCs w:val="28"/>
          <w:lang w:val="uk-UA"/>
        </w:rPr>
        <w:t xml:space="preserve"> проїздів;</w:t>
      </w:r>
    </w:p>
    <w:p w:rsidR="00D44131" w:rsidRPr="006C4B4E" w:rsidRDefault="00C60B2A" w:rsidP="00402636">
      <w:pPr>
        <w:tabs>
          <w:tab w:val="left" w:pos="1185"/>
        </w:tabs>
        <w:ind w:firstLine="709"/>
        <w:jc w:val="both"/>
        <w:rPr>
          <w:sz w:val="28"/>
          <w:szCs w:val="28"/>
          <w:lang w:val="uk-UA"/>
        </w:rPr>
      </w:pPr>
      <w:r w:rsidRPr="006C4B4E">
        <w:rPr>
          <w:sz w:val="28"/>
          <w:szCs w:val="28"/>
          <w:lang w:val="uk-UA"/>
        </w:rPr>
        <w:t xml:space="preserve">- здійснення заходів з підвищення безпеки дорожнього руху за рахунок реконструкції, капітального ремонту та будівництва нових світлофорних </w:t>
      </w:r>
      <w:r w:rsidR="00940A2F" w:rsidRPr="006C4B4E">
        <w:rPr>
          <w:sz w:val="28"/>
          <w:szCs w:val="28"/>
          <w:lang w:val="uk-UA"/>
        </w:rPr>
        <w:t>об’єктів, встановлення і заміни дорожніх знаків;</w:t>
      </w:r>
    </w:p>
    <w:p w:rsidR="00B72715" w:rsidRPr="006C4B4E" w:rsidRDefault="00B72715" w:rsidP="00402636">
      <w:pPr>
        <w:tabs>
          <w:tab w:val="left" w:pos="1185"/>
        </w:tabs>
        <w:ind w:firstLine="709"/>
        <w:jc w:val="both"/>
        <w:rPr>
          <w:sz w:val="28"/>
          <w:szCs w:val="28"/>
          <w:lang w:val="uk-UA"/>
        </w:rPr>
      </w:pPr>
      <w:r w:rsidRPr="006C4B4E">
        <w:rPr>
          <w:sz w:val="28"/>
          <w:szCs w:val="28"/>
          <w:lang w:val="uk-UA"/>
        </w:rPr>
        <w:t xml:space="preserve">- продовження робіт з будівництва та реконструкції мереж зовнішнього освітлення міста, перехід на використання </w:t>
      </w:r>
      <w:proofErr w:type="spellStart"/>
      <w:r w:rsidRPr="006C4B4E">
        <w:rPr>
          <w:sz w:val="28"/>
          <w:szCs w:val="28"/>
          <w:lang w:val="uk-UA"/>
        </w:rPr>
        <w:t>світлодіодних</w:t>
      </w:r>
      <w:proofErr w:type="spellEnd"/>
      <w:r w:rsidRPr="006C4B4E">
        <w:rPr>
          <w:sz w:val="28"/>
          <w:szCs w:val="28"/>
          <w:lang w:val="uk-UA"/>
        </w:rPr>
        <w:t xml:space="preserve"> світильників;</w:t>
      </w:r>
    </w:p>
    <w:p w:rsidR="00402636" w:rsidRPr="006C4B4E" w:rsidRDefault="00B72715" w:rsidP="00402636">
      <w:pPr>
        <w:pStyle w:val="af0"/>
        <w:numPr>
          <w:ilvl w:val="0"/>
          <w:numId w:val="6"/>
        </w:numPr>
        <w:tabs>
          <w:tab w:val="left" w:pos="0"/>
        </w:tabs>
        <w:ind w:left="0" w:firstLine="709"/>
        <w:jc w:val="both"/>
        <w:rPr>
          <w:sz w:val="28"/>
          <w:szCs w:val="28"/>
          <w:lang w:val="uk-UA"/>
        </w:rPr>
      </w:pPr>
      <w:r w:rsidRPr="006C4B4E">
        <w:rPr>
          <w:sz w:val="28"/>
          <w:szCs w:val="28"/>
          <w:lang w:val="uk-UA"/>
        </w:rPr>
        <w:t>проведення робіт з і</w:t>
      </w:r>
      <w:r w:rsidR="00402636" w:rsidRPr="006C4B4E">
        <w:rPr>
          <w:sz w:val="28"/>
          <w:szCs w:val="28"/>
          <w:lang w:val="uk-UA"/>
        </w:rPr>
        <w:t>нвентаризаці</w:t>
      </w:r>
      <w:r w:rsidRPr="006C4B4E">
        <w:rPr>
          <w:sz w:val="28"/>
          <w:szCs w:val="28"/>
          <w:lang w:val="uk-UA"/>
        </w:rPr>
        <w:t>ї</w:t>
      </w:r>
      <w:r w:rsidR="00402636" w:rsidRPr="006C4B4E">
        <w:rPr>
          <w:sz w:val="28"/>
          <w:szCs w:val="28"/>
          <w:lang w:val="uk-UA"/>
        </w:rPr>
        <w:t>, знесення аварійних та висадк</w:t>
      </w:r>
      <w:r w:rsidRPr="006C4B4E">
        <w:rPr>
          <w:sz w:val="28"/>
          <w:szCs w:val="28"/>
          <w:lang w:val="uk-UA"/>
        </w:rPr>
        <w:t>и</w:t>
      </w:r>
      <w:r w:rsidR="00402636" w:rsidRPr="006C4B4E">
        <w:rPr>
          <w:sz w:val="28"/>
          <w:szCs w:val="28"/>
          <w:lang w:val="uk-UA"/>
        </w:rPr>
        <w:t xml:space="preserve"> нових дерев, в першу чергу на території закладів соціально-культурної сфери міста, влаштування газонів, благоустрій зелених зон, парків, скверів із застосуванням </w:t>
      </w:r>
      <w:r w:rsidRPr="006C4B4E">
        <w:rPr>
          <w:sz w:val="28"/>
          <w:szCs w:val="28"/>
          <w:lang w:val="uk-UA"/>
        </w:rPr>
        <w:t>сучасних дизайнерських розробок.</w:t>
      </w:r>
    </w:p>
    <w:p w:rsidR="0053538B" w:rsidRPr="003842BA" w:rsidRDefault="0053538B" w:rsidP="0053538B">
      <w:pPr>
        <w:ind w:firstLine="709"/>
        <w:rPr>
          <w:bCs/>
          <w:sz w:val="28"/>
          <w:szCs w:val="28"/>
          <w:lang w:val="uk-UA"/>
        </w:rPr>
      </w:pPr>
      <w:r w:rsidRPr="003842BA">
        <w:rPr>
          <w:b/>
          <w:sz w:val="28"/>
          <w:szCs w:val="28"/>
          <w:lang w:val="uk-UA" w:eastAsia="uk-UA"/>
        </w:rPr>
        <w:t xml:space="preserve">Енергозбереження та </w:t>
      </w:r>
      <w:proofErr w:type="spellStart"/>
      <w:r w:rsidRPr="003842BA">
        <w:rPr>
          <w:b/>
          <w:sz w:val="28"/>
          <w:szCs w:val="28"/>
          <w:lang w:val="uk-UA" w:eastAsia="uk-UA"/>
        </w:rPr>
        <w:t>енергоефективність</w:t>
      </w:r>
      <w:proofErr w:type="spellEnd"/>
    </w:p>
    <w:p w:rsidR="000B5D8F" w:rsidRPr="003842BA" w:rsidRDefault="000B5D8F" w:rsidP="0053538B">
      <w:pPr>
        <w:ind w:firstLine="709"/>
        <w:jc w:val="both"/>
        <w:rPr>
          <w:bCs/>
          <w:sz w:val="28"/>
          <w:szCs w:val="28"/>
          <w:lang w:val="uk-UA"/>
        </w:rPr>
      </w:pPr>
      <w:r w:rsidRPr="003842BA">
        <w:rPr>
          <w:bCs/>
          <w:sz w:val="28"/>
          <w:szCs w:val="28"/>
          <w:lang w:val="uk-UA"/>
        </w:rPr>
        <w:t>Міська рада прий</w:t>
      </w:r>
      <w:r w:rsidR="00782FCC" w:rsidRPr="003842BA">
        <w:rPr>
          <w:bCs/>
          <w:sz w:val="28"/>
          <w:szCs w:val="28"/>
          <w:lang w:val="uk-UA"/>
        </w:rPr>
        <w:t>має</w:t>
      </w:r>
      <w:r w:rsidRPr="003842BA">
        <w:rPr>
          <w:bCs/>
          <w:sz w:val="28"/>
          <w:szCs w:val="28"/>
          <w:lang w:val="uk-UA"/>
        </w:rPr>
        <w:t xml:space="preserve"> участь у спільному проекті України та Європейського інвестиційного банку «Програма розвитку муніципальної інфраструктури України» в частині реалізації комплексного проекту</w:t>
      </w:r>
      <w:r w:rsidR="00897B4D" w:rsidRPr="003842BA">
        <w:rPr>
          <w:bCs/>
          <w:sz w:val="28"/>
          <w:szCs w:val="28"/>
          <w:lang w:val="uk-UA"/>
        </w:rPr>
        <w:t>, що</w:t>
      </w:r>
      <w:r w:rsidRPr="003842BA">
        <w:rPr>
          <w:bCs/>
          <w:sz w:val="28"/>
          <w:szCs w:val="28"/>
          <w:lang w:val="uk-UA"/>
        </w:rPr>
        <w:t xml:space="preserve"> передбачає проведення </w:t>
      </w:r>
      <w:proofErr w:type="spellStart"/>
      <w:r w:rsidRPr="003842BA">
        <w:rPr>
          <w:bCs/>
          <w:sz w:val="28"/>
          <w:szCs w:val="28"/>
          <w:lang w:val="uk-UA"/>
        </w:rPr>
        <w:t>термомодернізації</w:t>
      </w:r>
      <w:proofErr w:type="spellEnd"/>
      <w:r w:rsidRPr="003842BA">
        <w:rPr>
          <w:bCs/>
          <w:sz w:val="28"/>
          <w:szCs w:val="28"/>
          <w:lang w:val="uk-UA"/>
        </w:rPr>
        <w:t xml:space="preserve"> будівель 7-ми закладів охорони здоров’я та 53-х закладів освіти</w:t>
      </w:r>
      <w:r w:rsidR="00897B4D" w:rsidRPr="003842BA">
        <w:rPr>
          <w:bCs/>
          <w:sz w:val="28"/>
          <w:szCs w:val="28"/>
          <w:lang w:val="uk-UA"/>
        </w:rPr>
        <w:t xml:space="preserve"> із з</w:t>
      </w:r>
      <w:r w:rsidRPr="003842BA">
        <w:rPr>
          <w:bCs/>
          <w:sz w:val="28"/>
          <w:szCs w:val="28"/>
          <w:lang w:val="uk-UA"/>
        </w:rPr>
        <w:t>агальни</w:t>
      </w:r>
      <w:r w:rsidR="00897B4D" w:rsidRPr="003842BA">
        <w:rPr>
          <w:bCs/>
          <w:sz w:val="28"/>
          <w:szCs w:val="28"/>
          <w:lang w:val="uk-UA"/>
        </w:rPr>
        <w:t>м</w:t>
      </w:r>
      <w:r w:rsidRPr="003842BA">
        <w:rPr>
          <w:bCs/>
          <w:sz w:val="28"/>
          <w:szCs w:val="28"/>
          <w:lang w:val="uk-UA"/>
        </w:rPr>
        <w:t xml:space="preserve"> обсяг</w:t>
      </w:r>
      <w:r w:rsidR="00897B4D" w:rsidRPr="003842BA">
        <w:rPr>
          <w:bCs/>
          <w:sz w:val="28"/>
          <w:szCs w:val="28"/>
          <w:lang w:val="uk-UA"/>
        </w:rPr>
        <w:t>ом</w:t>
      </w:r>
      <w:r w:rsidRPr="003842BA">
        <w:rPr>
          <w:bCs/>
          <w:sz w:val="28"/>
          <w:szCs w:val="28"/>
          <w:lang w:val="uk-UA"/>
        </w:rPr>
        <w:t xml:space="preserve"> інвестицій</w:t>
      </w:r>
      <w:r w:rsidR="00897B4D" w:rsidRPr="003842BA">
        <w:rPr>
          <w:bCs/>
          <w:sz w:val="28"/>
          <w:szCs w:val="28"/>
          <w:lang w:val="uk-UA"/>
        </w:rPr>
        <w:t xml:space="preserve"> до 15,4 </w:t>
      </w:r>
      <w:proofErr w:type="spellStart"/>
      <w:r w:rsidR="00897B4D" w:rsidRPr="003842BA">
        <w:rPr>
          <w:bCs/>
          <w:sz w:val="28"/>
          <w:szCs w:val="28"/>
          <w:lang w:val="uk-UA"/>
        </w:rPr>
        <w:t>млн.євро</w:t>
      </w:r>
      <w:proofErr w:type="spellEnd"/>
      <w:r w:rsidR="00897B4D" w:rsidRPr="003842BA">
        <w:rPr>
          <w:bCs/>
          <w:sz w:val="28"/>
          <w:szCs w:val="28"/>
          <w:lang w:val="uk-UA"/>
        </w:rPr>
        <w:t>.</w:t>
      </w:r>
      <w:r w:rsidR="00782FCC" w:rsidRPr="003842BA">
        <w:rPr>
          <w:bCs/>
          <w:sz w:val="28"/>
          <w:szCs w:val="28"/>
          <w:lang w:val="uk-UA"/>
        </w:rPr>
        <w:t xml:space="preserve"> У 2017 році даний проект успішно пройшов етап </w:t>
      </w:r>
      <w:proofErr w:type="spellStart"/>
      <w:r w:rsidR="00782FCC" w:rsidRPr="003842BA">
        <w:rPr>
          <w:bCs/>
          <w:sz w:val="28"/>
          <w:szCs w:val="28"/>
          <w:lang w:val="uk-UA"/>
        </w:rPr>
        <w:t>скринінгу</w:t>
      </w:r>
      <w:proofErr w:type="spellEnd"/>
      <w:r w:rsidR="00782FCC" w:rsidRPr="003842BA">
        <w:rPr>
          <w:bCs/>
          <w:sz w:val="28"/>
          <w:szCs w:val="28"/>
          <w:lang w:val="uk-UA"/>
        </w:rPr>
        <w:t xml:space="preserve"> якості та відповідності.</w:t>
      </w:r>
    </w:p>
    <w:p w:rsidR="003842BA" w:rsidRDefault="003842BA" w:rsidP="0053538B">
      <w:pPr>
        <w:ind w:firstLine="709"/>
        <w:jc w:val="both"/>
        <w:rPr>
          <w:bCs/>
          <w:sz w:val="28"/>
          <w:szCs w:val="28"/>
          <w:lang w:val="uk-UA"/>
        </w:rPr>
      </w:pPr>
      <w:r>
        <w:rPr>
          <w:bCs/>
          <w:sz w:val="28"/>
          <w:szCs w:val="28"/>
          <w:lang w:val="uk-UA"/>
        </w:rPr>
        <w:t>З</w:t>
      </w:r>
      <w:r w:rsidR="00782FCC" w:rsidRPr="003842BA">
        <w:rPr>
          <w:bCs/>
          <w:sz w:val="28"/>
          <w:szCs w:val="28"/>
          <w:lang w:val="uk-UA"/>
        </w:rPr>
        <w:t>а результат</w:t>
      </w:r>
      <w:r w:rsidR="00FD6D48">
        <w:rPr>
          <w:bCs/>
          <w:sz w:val="28"/>
          <w:szCs w:val="28"/>
          <w:lang w:val="uk-UA"/>
        </w:rPr>
        <w:t>а</w:t>
      </w:r>
      <w:r w:rsidR="00782FCC" w:rsidRPr="003842BA">
        <w:rPr>
          <w:bCs/>
          <w:sz w:val="28"/>
          <w:szCs w:val="28"/>
          <w:lang w:val="uk-UA"/>
        </w:rPr>
        <w:t xml:space="preserve">ми співпраці з Німецьким банком розвитку </w:t>
      </w:r>
      <w:proofErr w:type="spellStart"/>
      <w:r w:rsidRPr="003842BA">
        <w:rPr>
          <w:bCs/>
          <w:sz w:val="28"/>
          <w:szCs w:val="28"/>
          <w:lang w:val="en-US"/>
        </w:rPr>
        <w:t>KfW</w:t>
      </w:r>
      <w:proofErr w:type="spellEnd"/>
      <w:r w:rsidRPr="003842BA">
        <w:rPr>
          <w:bCs/>
          <w:sz w:val="28"/>
          <w:szCs w:val="28"/>
          <w:lang w:val="uk-UA"/>
        </w:rPr>
        <w:t xml:space="preserve"> </w:t>
      </w:r>
      <w:r w:rsidR="00782FCC" w:rsidRPr="003842BA">
        <w:rPr>
          <w:bCs/>
          <w:sz w:val="28"/>
          <w:szCs w:val="28"/>
          <w:lang w:val="uk-UA"/>
        </w:rPr>
        <w:t>сформовано пакет проектів у рамках програми «</w:t>
      </w:r>
      <w:proofErr w:type="spellStart"/>
      <w:r w:rsidR="00782FCC" w:rsidRPr="003842BA">
        <w:rPr>
          <w:bCs/>
          <w:sz w:val="28"/>
          <w:szCs w:val="28"/>
          <w:lang w:val="uk-UA"/>
        </w:rPr>
        <w:t>Енергоефективність</w:t>
      </w:r>
      <w:proofErr w:type="spellEnd"/>
      <w:r w:rsidR="00782FCC" w:rsidRPr="003842BA">
        <w:rPr>
          <w:bCs/>
          <w:sz w:val="28"/>
          <w:szCs w:val="28"/>
          <w:lang w:val="uk-UA"/>
        </w:rPr>
        <w:t xml:space="preserve"> у муніципалітетах» </w:t>
      </w:r>
      <w:r w:rsidRPr="003842BA">
        <w:rPr>
          <w:bCs/>
          <w:sz w:val="28"/>
          <w:szCs w:val="28"/>
          <w:lang w:val="uk-UA"/>
        </w:rPr>
        <w:t xml:space="preserve">загальною вартістю 25 </w:t>
      </w:r>
      <w:proofErr w:type="spellStart"/>
      <w:r w:rsidRPr="003842BA">
        <w:rPr>
          <w:bCs/>
          <w:sz w:val="28"/>
          <w:szCs w:val="28"/>
          <w:lang w:val="uk-UA"/>
        </w:rPr>
        <w:t>млн.євро</w:t>
      </w:r>
      <w:proofErr w:type="spellEnd"/>
      <w:r w:rsidRPr="003842BA">
        <w:rPr>
          <w:bCs/>
          <w:sz w:val="28"/>
          <w:szCs w:val="28"/>
          <w:lang w:val="uk-UA"/>
        </w:rPr>
        <w:t xml:space="preserve">. Зазначеними проектами передбачається модернізація системи теплопостачання міста, </w:t>
      </w:r>
      <w:proofErr w:type="spellStart"/>
      <w:r w:rsidRPr="003842BA">
        <w:rPr>
          <w:bCs/>
          <w:sz w:val="28"/>
          <w:szCs w:val="28"/>
          <w:lang w:val="uk-UA"/>
        </w:rPr>
        <w:t>термомодернізація</w:t>
      </w:r>
      <w:proofErr w:type="spellEnd"/>
      <w:r w:rsidRPr="003842BA">
        <w:rPr>
          <w:bCs/>
          <w:sz w:val="28"/>
          <w:szCs w:val="28"/>
          <w:lang w:val="uk-UA"/>
        </w:rPr>
        <w:t xml:space="preserve"> об’єктів бюджетної сфери, а також оновлення рухомого складу громадського транспорту міста.</w:t>
      </w:r>
    </w:p>
    <w:p w:rsidR="003842BA" w:rsidRPr="003842BA" w:rsidRDefault="003842BA" w:rsidP="0053538B">
      <w:pPr>
        <w:ind w:firstLine="709"/>
        <w:jc w:val="both"/>
        <w:rPr>
          <w:bCs/>
          <w:sz w:val="28"/>
          <w:szCs w:val="28"/>
          <w:lang w:val="uk-UA"/>
        </w:rPr>
      </w:pPr>
      <w:r>
        <w:rPr>
          <w:bCs/>
          <w:sz w:val="28"/>
          <w:szCs w:val="28"/>
          <w:lang w:val="uk-UA"/>
        </w:rPr>
        <w:t xml:space="preserve">Також в рамках реалізації проекту ЄІБ і ЄБРР «Міський громадський транспорт в Україні» розглядається </w:t>
      </w:r>
      <w:proofErr w:type="spellStart"/>
      <w:r>
        <w:rPr>
          <w:bCs/>
          <w:sz w:val="28"/>
          <w:szCs w:val="28"/>
          <w:lang w:val="uk-UA"/>
        </w:rPr>
        <w:t>підпроект</w:t>
      </w:r>
      <w:proofErr w:type="spellEnd"/>
      <w:r>
        <w:rPr>
          <w:bCs/>
          <w:sz w:val="28"/>
          <w:szCs w:val="28"/>
          <w:lang w:val="uk-UA"/>
        </w:rPr>
        <w:t xml:space="preserve"> </w:t>
      </w:r>
      <w:r w:rsidR="00FD6D48">
        <w:rPr>
          <w:bCs/>
          <w:sz w:val="28"/>
          <w:szCs w:val="28"/>
          <w:lang w:val="uk-UA"/>
        </w:rPr>
        <w:t>«Оновлення рухомого складу ЗКП МЕТ «</w:t>
      </w:r>
      <w:proofErr w:type="spellStart"/>
      <w:r w:rsidR="00FD6D48">
        <w:rPr>
          <w:bCs/>
          <w:sz w:val="28"/>
          <w:szCs w:val="28"/>
          <w:lang w:val="uk-UA"/>
        </w:rPr>
        <w:t>Запоріжелектротранс</w:t>
      </w:r>
      <w:proofErr w:type="spellEnd"/>
      <w:r w:rsidR="00FD6D48">
        <w:rPr>
          <w:bCs/>
          <w:sz w:val="28"/>
          <w:szCs w:val="28"/>
          <w:lang w:val="uk-UA"/>
        </w:rPr>
        <w:t>» в місті Запоріжжі», яким передбачається придбання 55 автобусів великої місткості, 10 електробусів та 8 трамваїв з низьким рівнем полу.</w:t>
      </w:r>
    </w:p>
    <w:p w:rsidR="0053538B" w:rsidRPr="003842BA" w:rsidRDefault="009615FA" w:rsidP="0053538B">
      <w:pPr>
        <w:ind w:firstLine="709"/>
        <w:rPr>
          <w:sz w:val="28"/>
          <w:szCs w:val="28"/>
          <w:lang w:val="uk-UA"/>
        </w:rPr>
      </w:pPr>
      <w:r w:rsidRPr="003842BA">
        <w:rPr>
          <w:sz w:val="28"/>
          <w:szCs w:val="28"/>
          <w:lang w:val="uk-UA"/>
        </w:rPr>
        <w:t>Реалізація зазначених проектів</w:t>
      </w:r>
      <w:r w:rsidR="006F6E2B" w:rsidRPr="003842BA">
        <w:rPr>
          <w:sz w:val="28"/>
          <w:szCs w:val="28"/>
          <w:lang w:val="uk-UA"/>
        </w:rPr>
        <w:t xml:space="preserve"> сприятиме:</w:t>
      </w:r>
    </w:p>
    <w:p w:rsidR="0053538B" w:rsidRPr="003842BA" w:rsidRDefault="0053538B" w:rsidP="0053538B">
      <w:pPr>
        <w:pStyle w:val="af0"/>
        <w:numPr>
          <w:ilvl w:val="0"/>
          <w:numId w:val="10"/>
        </w:numPr>
        <w:tabs>
          <w:tab w:val="left" w:pos="993"/>
        </w:tabs>
        <w:ind w:left="0" w:firstLine="708"/>
        <w:jc w:val="both"/>
        <w:rPr>
          <w:sz w:val="28"/>
          <w:szCs w:val="28"/>
          <w:lang w:val="uk-UA"/>
        </w:rPr>
      </w:pPr>
      <w:r w:rsidRPr="003842BA">
        <w:rPr>
          <w:sz w:val="28"/>
          <w:szCs w:val="28"/>
          <w:lang w:val="uk-UA"/>
        </w:rPr>
        <w:t>підвищенн</w:t>
      </w:r>
      <w:r w:rsidR="006F6E2B" w:rsidRPr="003842BA">
        <w:rPr>
          <w:sz w:val="28"/>
          <w:szCs w:val="28"/>
          <w:lang w:val="uk-UA"/>
        </w:rPr>
        <w:t>ю</w:t>
      </w:r>
      <w:r w:rsidRPr="003842BA">
        <w:rPr>
          <w:sz w:val="28"/>
          <w:szCs w:val="28"/>
          <w:lang w:val="uk-UA"/>
        </w:rPr>
        <w:t xml:space="preserve"> енергетичної безпеки міста; удосконаленн</w:t>
      </w:r>
      <w:r w:rsidR="006F6E2B" w:rsidRPr="003842BA">
        <w:rPr>
          <w:sz w:val="28"/>
          <w:szCs w:val="28"/>
          <w:lang w:val="uk-UA"/>
        </w:rPr>
        <w:t>ю</w:t>
      </w:r>
      <w:r w:rsidRPr="003842BA">
        <w:rPr>
          <w:sz w:val="28"/>
          <w:szCs w:val="28"/>
          <w:lang w:val="uk-UA"/>
        </w:rPr>
        <w:t xml:space="preserve"> системи управління енергоспоживання в комунальному господарстві міста</w:t>
      </w:r>
      <w:r w:rsidR="006F6E2B" w:rsidRPr="003842BA">
        <w:rPr>
          <w:sz w:val="28"/>
          <w:szCs w:val="28"/>
          <w:lang w:val="uk-UA"/>
        </w:rPr>
        <w:t>;</w:t>
      </w:r>
    </w:p>
    <w:p w:rsidR="0053538B" w:rsidRPr="003842BA" w:rsidRDefault="006F6E2B" w:rsidP="0053538B">
      <w:pPr>
        <w:pStyle w:val="af0"/>
        <w:numPr>
          <w:ilvl w:val="0"/>
          <w:numId w:val="10"/>
        </w:numPr>
        <w:tabs>
          <w:tab w:val="left" w:pos="993"/>
        </w:tabs>
        <w:ind w:left="0" w:firstLine="708"/>
        <w:jc w:val="both"/>
        <w:rPr>
          <w:sz w:val="28"/>
          <w:szCs w:val="28"/>
          <w:lang w:val="uk-UA"/>
        </w:rPr>
      </w:pPr>
      <w:r w:rsidRPr="003842BA">
        <w:rPr>
          <w:sz w:val="28"/>
          <w:szCs w:val="28"/>
          <w:lang w:val="uk-UA"/>
        </w:rPr>
        <w:t>зменшенню</w:t>
      </w:r>
      <w:r w:rsidR="0053538B" w:rsidRPr="003842BA">
        <w:rPr>
          <w:sz w:val="28"/>
          <w:szCs w:val="28"/>
          <w:lang w:val="uk-UA"/>
        </w:rPr>
        <w:t xml:space="preserve"> платежів на оплату паливно-енергетичних ресурсів у витратній частині бюджету міста; стабілізація темпів зростання тарифів на теплову енергію для населення й бюджетної сфери; збільшення інвестицій в модернізацію комунальної інфраструктури міста.</w:t>
      </w:r>
    </w:p>
    <w:p w:rsidR="0053538B" w:rsidRPr="003842BA" w:rsidRDefault="0053538B" w:rsidP="006F6E2B">
      <w:pPr>
        <w:pStyle w:val="af0"/>
        <w:numPr>
          <w:ilvl w:val="0"/>
          <w:numId w:val="10"/>
        </w:numPr>
        <w:tabs>
          <w:tab w:val="left" w:pos="993"/>
        </w:tabs>
        <w:ind w:left="0" w:firstLine="708"/>
        <w:jc w:val="both"/>
        <w:rPr>
          <w:sz w:val="28"/>
          <w:szCs w:val="28"/>
          <w:lang w:val="uk-UA"/>
        </w:rPr>
      </w:pPr>
      <w:r w:rsidRPr="003842BA">
        <w:rPr>
          <w:sz w:val="28"/>
          <w:szCs w:val="28"/>
          <w:lang w:val="uk-UA"/>
        </w:rPr>
        <w:t>зниження викидів парникових газів та забруднення повітря</w:t>
      </w:r>
      <w:r w:rsidR="006F6E2B" w:rsidRPr="003842BA">
        <w:rPr>
          <w:sz w:val="28"/>
          <w:szCs w:val="28"/>
          <w:lang w:val="uk-UA"/>
        </w:rPr>
        <w:t>.</w:t>
      </w:r>
    </w:p>
    <w:p w:rsidR="00402636" w:rsidRPr="003842BA" w:rsidRDefault="00402636" w:rsidP="00402636">
      <w:pPr>
        <w:pStyle w:val="af0"/>
        <w:tabs>
          <w:tab w:val="left" w:pos="0"/>
        </w:tabs>
        <w:ind w:left="0" w:firstLine="709"/>
        <w:jc w:val="both"/>
        <w:rPr>
          <w:b/>
          <w:sz w:val="28"/>
          <w:szCs w:val="28"/>
          <w:lang w:val="uk-UA"/>
        </w:rPr>
      </w:pPr>
      <w:r w:rsidRPr="003842BA">
        <w:rPr>
          <w:b/>
          <w:sz w:val="28"/>
          <w:szCs w:val="28"/>
          <w:lang w:val="uk-UA"/>
        </w:rPr>
        <w:lastRenderedPageBreak/>
        <w:t>3.3.</w:t>
      </w:r>
      <w:r w:rsidRPr="003842BA">
        <w:rPr>
          <w:sz w:val="28"/>
          <w:szCs w:val="28"/>
          <w:lang w:val="uk-UA"/>
        </w:rPr>
        <w:t xml:space="preserve"> </w:t>
      </w:r>
      <w:r w:rsidRPr="003842BA">
        <w:rPr>
          <w:b/>
          <w:sz w:val="28"/>
          <w:szCs w:val="28"/>
          <w:lang w:val="uk-UA"/>
        </w:rPr>
        <w:t>Фінансування бюджету</w:t>
      </w:r>
    </w:p>
    <w:p w:rsidR="00402636" w:rsidRPr="003842BA" w:rsidRDefault="00402636" w:rsidP="00402636">
      <w:pPr>
        <w:pStyle w:val="af0"/>
        <w:tabs>
          <w:tab w:val="left" w:pos="0"/>
        </w:tabs>
        <w:ind w:left="0" w:firstLine="709"/>
        <w:jc w:val="both"/>
        <w:rPr>
          <w:sz w:val="16"/>
          <w:szCs w:val="16"/>
          <w:lang w:val="uk-UA"/>
        </w:rPr>
      </w:pPr>
    </w:p>
    <w:p w:rsidR="00402636" w:rsidRPr="003842BA" w:rsidRDefault="00402636" w:rsidP="00402636">
      <w:pPr>
        <w:pStyle w:val="af0"/>
        <w:tabs>
          <w:tab w:val="left" w:pos="0"/>
        </w:tabs>
        <w:ind w:left="0" w:firstLine="709"/>
        <w:jc w:val="both"/>
        <w:rPr>
          <w:sz w:val="28"/>
          <w:szCs w:val="28"/>
          <w:lang w:val="uk-UA"/>
        </w:rPr>
      </w:pPr>
      <w:r w:rsidRPr="003842BA">
        <w:rPr>
          <w:sz w:val="28"/>
          <w:szCs w:val="28"/>
          <w:lang w:val="uk-UA"/>
        </w:rPr>
        <w:t>При складанні прогнозу бюджету міста забезпечено збалансованість доходної та ви</w:t>
      </w:r>
      <w:r w:rsidR="00D46731" w:rsidRPr="003842BA">
        <w:rPr>
          <w:sz w:val="28"/>
          <w:szCs w:val="28"/>
          <w:lang w:val="uk-UA"/>
        </w:rPr>
        <w:t xml:space="preserve">тратної </w:t>
      </w:r>
      <w:r w:rsidRPr="003842BA">
        <w:rPr>
          <w:sz w:val="28"/>
          <w:szCs w:val="28"/>
          <w:lang w:val="uk-UA"/>
        </w:rPr>
        <w:t>частин.</w:t>
      </w:r>
    </w:p>
    <w:p w:rsidR="00C33987" w:rsidRPr="00C57A4C" w:rsidRDefault="00C33987" w:rsidP="00402636">
      <w:pPr>
        <w:pStyle w:val="af0"/>
        <w:tabs>
          <w:tab w:val="left" w:pos="0"/>
        </w:tabs>
        <w:ind w:left="0" w:firstLine="709"/>
        <w:jc w:val="both"/>
        <w:rPr>
          <w:sz w:val="28"/>
          <w:szCs w:val="28"/>
          <w:lang w:val="uk-UA"/>
        </w:rPr>
      </w:pPr>
      <w:r w:rsidRPr="00C57A4C">
        <w:rPr>
          <w:sz w:val="28"/>
          <w:szCs w:val="28"/>
          <w:lang w:val="uk-UA"/>
        </w:rPr>
        <w:t>Оскільки проект бюджету міста на 201</w:t>
      </w:r>
      <w:r w:rsidR="00C57A4C" w:rsidRPr="00C57A4C">
        <w:rPr>
          <w:sz w:val="28"/>
          <w:szCs w:val="28"/>
          <w:lang w:val="uk-UA"/>
        </w:rPr>
        <w:t>8</w:t>
      </w:r>
      <w:r w:rsidRPr="00C57A4C">
        <w:rPr>
          <w:sz w:val="28"/>
          <w:szCs w:val="28"/>
          <w:lang w:val="uk-UA"/>
        </w:rPr>
        <w:t xml:space="preserve"> рік передбачає здійснення місцевого запозичення для покриття дефіциту бюджету розвитку</w:t>
      </w:r>
      <w:r w:rsidR="00E26492" w:rsidRPr="00C57A4C">
        <w:rPr>
          <w:sz w:val="28"/>
          <w:szCs w:val="28"/>
          <w:lang w:val="uk-UA"/>
        </w:rPr>
        <w:t>, у прогнозі видаткової частини бюджету міста враховані витрати на обслуговування боргового зобов’язання, а також з метою забезпечення погашення частини місцевого боргу у 20</w:t>
      </w:r>
      <w:r w:rsidR="00C57A4C" w:rsidRPr="00C57A4C">
        <w:rPr>
          <w:sz w:val="28"/>
          <w:szCs w:val="28"/>
          <w:lang w:val="uk-UA"/>
        </w:rPr>
        <w:t>19-2020</w:t>
      </w:r>
      <w:r w:rsidR="00E26492" w:rsidRPr="00C57A4C">
        <w:rPr>
          <w:sz w:val="28"/>
          <w:szCs w:val="28"/>
          <w:lang w:val="uk-UA"/>
        </w:rPr>
        <w:t xml:space="preserve"> р</w:t>
      </w:r>
      <w:r w:rsidR="00C57A4C" w:rsidRPr="00C57A4C">
        <w:rPr>
          <w:sz w:val="28"/>
          <w:szCs w:val="28"/>
          <w:lang w:val="uk-UA"/>
        </w:rPr>
        <w:t>оках</w:t>
      </w:r>
      <w:r w:rsidR="00E26492" w:rsidRPr="00C57A4C">
        <w:rPr>
          <w:sz w:val="28"/>
          <w:szCs w:val="28"/>
          <w:lang w:val="uk-UA"/>
        </w:rPr>
        <w:t xml:space="preserve"> передбачений профіцит бюджету </w:t>
      </w:r>
      <w:r w:rsidR="00C57A4C" w:rsidRPr="00C57A4C">
        <w:rPr>
          <w:sz w:val="28"/>
          <w:szCs w:val="28"/>
          <w:lang w:val="uk-UA"/>
        </w:rPr>
        <w:t>щорічно на суму</w:t>
      </w:r>
      <w:r w:rsidR="00E26492" w:rsidRPr="00C57A4C">
        <w:rPr>
          <w:sz w:val="28"/>
          <w:szCs w:val="28"/>
          <w:lang w:val="uk-UA"/>
        </w:rPr>
        <w:t xml:space="preserve"> 12</w:t>
      </w:r>
      <w:r w:rsidR="00C57A4C" w:rsidRPr="00C57A4C">
        <w:rPr>
          <w:sz w:val="28"/>
          <w:szCs w:val="28"/>
          <w:lang w:val="uk-UA"/>
        </w:rPr>
        <w:t>0</w:t>
      </w:r>
      <w:r w:rsidR="00E26492" w:rsidRPr="00C57A4C">
        <w:rPr>
          <w:sz w:val="28"/>
          <w:szCs w:val="28"/>
          <w:lang w:val="uk-UA"/>
        </w:rPr>
        <w:t>,0 млн.грн.</w:t>
      </w:r>
    </w:p>
    <w:p w:rsidR="00402636" w:rsidRPr="00C57A4C" w:rsidRDefault="00402636" w:rsidP="00402636">
      <w:pPr>
        <w:pStyle w:val="af0"/>
        <w:tabs>
          <w:tab w:val="left" w:pos="0"/>
        </w:tabs>
        <w:ind w:left="0" w:firstLine="709"/>
        <w:jc w:val="both"/>
        <w:rPr>
          <w:b/>
          <w:sz w:val="16"/>
          <w:szCs w:val="16"/>
          <w:lang w:val="uk-UA"/>
        </w:rPr>
      </w:pPr>
    </w:p>
    <w:p w:rsidR="00402636" w:rsidRPr="00C57A4C" w:rsidRDefault="00402636" w:rsidP="00402636">
      <w:pPr>
        <w:pStyle w:val="af0"/>
        <w:tabs>
          <w:tab w:val="left" w:pos="0"/>
        </w:tabs>
        <w:ind w:left="0" w:firstLine="709"/>
        <w:jc w:val="both"/>
        <w:rPr>
          <w:b/>
          <w:sz w:val="28"/>
          <w:szCs w:val="28"/>
          <w:lang w:val="uk-UA"/>
        </w:rPr>
      </w:pPr>
      <w:r w:rsidRPr="00C57A4C">
        <w:rPr>
          <w:b/>
          <w:sz w:val="28"/>
          <w:szCs w:val="28"/>
          <w:lang w:val="uk-UA"/>
        </w:rPr>
        <w:t>3.4. Кредитування бюджету</w:t>
      </w:r>
    </w:p>
    <w:p w:rsidR="00402636" w:rsidRPr="00C57A4C" w:rsidRDefault="00402636" w:rsidP="00402636">
      <w:pPr>
        <w:pStyle w:val="af0"/>
        <w:tabs>
          <w:tab w:val="left" w:pos="0"/>
        </w:tabs>
        <w:ind w:left="0" w:firstLine="709"/>
        <w:jc w:val="both"/>
        <w:rPr>
          <w:sz w:val="16"/>
          <w:szCs w:val="16"/>
          <w:lang w:val="uk-UA"/>
        </w:rPr>
      </w:pPr>
    </w:p>
    <w:p w:rsidR="00402636" w:rsidRPr="00C57A4C" w:rsidRDefault="00402636" w:rsidP="00402636">
      <w:pPr>
        <w:pStyle w:val="af0"/>
        <w:tabs>
          <w:tab w:val="left" w:pos="0"/>
        </w:tabs>
        <w:ind w:left="0" w:firstLine="709"/>
        <w:jc w:val="both"/>
        <w:rPr>
          <w:sz w:val="28"/>
          <w:szCs w:val="28"/>
          <w:lang w:val="uk-UA"/>
        </w:rPr>
      </w:pPr>
      <w:r w:rsidRPr="00C57A4C">
        <w:rPr>
          <w:sz w:val="28"/>
          <w:szCs w:val="28"/>
          <w:lang w:val="uk-UA"/>
        </w:rPr>
        <w:t>В середньостроковій перспективі планується продовження практики надання з бюджету міста пільгових довгострокових кредитів громадянам на будівництво (реконструкцію) та придбання житла.</w:t>
      </w:r>
    </w:p>
    <w:p w:rsidR="00402636" w:rsidRPr="00FD6D48" w:rsidRDefault="00402636" w:rsidP="00402636">
      <w:pPr>
        <w:pStyle w:val="af0"/>
        <w:tabs>
          <w:tab w:val="left" w:pos="0"/>
        </w:tabs>
        <w:ind w:left="0" w:firstLine="709"/>
        <w:jc w:val="both"/>
        <w:rPr>
          <w:b/>
          <w:sz w:val="16"/>
          <w:szCs w:val="16"/>
          <w:lang w:val="uk-UA"/>
        </w:rPr>
      </w:pPr>
    </w:p>
    <w:p w:rsidR="00402636" w:rsidRPr="00C57A4C" w:rsidRDefault="00402636" w:rsidP="00402636">
      <w:pPr>
        <w:pStyle w:val="af0"/>
        <w:tabs>
          <w:tab w:val="left" w:pos="0"/>
        </w:tabs>
        <w:ind w:left="0" w:firstLine="709"/>
        <w:jc w:val="both"/>
        <w:rPr>
          <w:b/>
          <w:sz w:val="28"/>
          <w:szCs w:val="28"/>
          <w:lang w:val="uk-UA"/>
        </w:rPr>
      </w:pPr>
      <w:r w:rsidRPr="00C57A4C">
        <w:rPr>
          <w:b/>
          <w:sz w:val="28"/>
          <w:szCs w:val="28"/>
          <w:lang w:val="uk-UA"/>
        </w:rPr>
        <w:t>4. Виконання інвестиційних програм (проектів)</w:t>
      </w:r>
    </w:p>
    <w:p w:rsidR="00402636" w:rsidRPr="00C57A4C" w:rsidRDefault="00402636" w:rsidP="00402636">
      <w:pPr>
        <w:pStyle w:val="af0"/>
        <w:tabs>
          <w:tab w:val="left" w:pos="0"/>
        </w:tabs>
        <w:ind w:left="0" w:firstLine="709"/>
        <w:jc w:val="both"/>
        <w:rPr>
          <w:b/>
          <w:sz w:val="16"/>
          <w:szCs w:val="16"/>
          <w:lang w:val="uk-UA"/>
        </w:rPr>
      </w:pPr>
    </w:p>
    <w:p w:rsidR="00402636" w:rsidRPr="00C57A4C" w:rsidRDefault="00402636" w:rsidP="00402636">
      <w:pPr>
        <w:pStyle w:val="af0"/>
        <w:tabs>
          <w:tab w:val="left" w:pos="0"/>
        </w:tabs>
        <w:ind w:left="0"/>
        <w:jc w:val="center"/>
        <w:rPr>
          <w:sz w:val="28"/>
          <w:szCs w:val="28"/>
          <w:lang w:val="uk-UA"/>
        </w:rPr>
      </w:pPr>
      <w:r w:rsidRPr="00C57A4C">
        <w:rPr>
          <w:sz w:val="28"/>
          <w:szCs w:val="28"/>
          <w:lang w:val="uk-UA"/>
        </w:rPr>
        <w:t>Прогнозні показники місцевого бюджету за бюджетними програмами, які забезпечуватимуть виконання інвестиційних програм (проектів)</w:t>
      </w:r>
    </w:p>
    <w:p w:rsidR="00402636" w:rsidRPr="00FD6D48" w:rsidRDefault="00402636" w:rsidP="00402636">
      <w:pPr>
        <w:pStyle w:val="af0"/>
        <w:tabs>
          <w:tab w:val="left" w:pos="0"/>
        </w:tabs>
        <w:ind w:left="709"/>
        <w:jc w:val="both"/>
        <w:rPr>
          <w:sz w:val="16"/>
          <w:szCs w:val="16"/>
          <w:lang w:val="uk-UA"/>
        </w:rPr>
      </w:pPr>
    </w:p>
    <w:tbl>
      <w:tblPr>
        <w:tblStyle w:val="ab"/>
        <w:tblW w:w="0" w:type="auto"/>
        <w:tblLook w:val="04A0"/>
      </w:tblPr>
      <w:tblGrid>
        <w:gridCol w:w="4644"/>
        <w:gridCol w:w="1701"/>
        <w:gridCol w:w="1843"/>
        <w:gridCol w:w="1701"/>
      </w:tblGrid>
      <w:tr w:rsidR="00402636" w:rsidRPr="00EF0F49" w:rsidTr="0050646E">
        <w:tc>
          <w:tcPr>
            <w:tcW w:w="4644" w:type="dxa"/>
            <w:vMerge w:val="restart"/>
            <w:vAlign w:val="center"/>
          </w:tcPr>
          <w:p w:rsidR="00402636" w:rsidRPr="00FD6D48" w:rsidRDefault="00402636" w:rsidP="001B6548">
            <w:pPr>
              <w:tabs>
                <w:tab w:val="left" w:pos="1185"/>
              </w:tabs>
              <w:jc w:val="center"/>
              <w:rPr>
                <w:sz w:val="27"/>
                <w:szCs w:val="27"/>
                <w:lang w:val="uk-UA"/>
              </w:rPr>
            </w:pPr>
            <w:r w:rsidRPr="00FD6D48">
              <w:rPr>
                <w:sz w:val="27"/>
                <w:szCs w:val="27"/>
                <w:lang w:val="uk-UA"/>
              </w:rPr>
              <w:t>Напрямок</w:t>
            </w:r>
          </w:p>
        </w:tc>
        <w:tc>
          <w:tcPr>
            <w:tcW w:w="1701" w:type="dxa"/>
            <w:vMerge w:val="restart"/>
            <w:vAlign w:val="center"/>
          </w:tcPr>
          <w:p w:rsidR="00402636" w:rsidRPr="00FD6D48" w:rsidRDefault="00402636" w:rsidP="001B6548">
            <w:pPr>
              <w:tabs>
                <w:tab w:val="left" w:pos="1185"/>
              </w:tabs>
              <w:jc w:val="center"/>
              <w:rPr>
                <w:sz w:val="27"/>
                <w:szCs w:val="27"/>
                <w:lang w:val="uk-UA"/>
              </w:rPr>
            </w:pPr>
            <w:r w:rsidRPr="00FD6D48">
              <w:rPr>
                <w:sz w:val="27"/>
                <w:szCs w:val="27"/>
                <w:lang w:val="uk-UA"/>
              </w:rPr>
              <w:t>Строк виконання</w:t>
            </w:r>
          </w:p>
        </w:tc>
        <w:tc>
          <w:tcPr>
            <w:tcW w:w="3544" w:type="dxa"/>
            <w:gridSpan w:val="2"/>
            <w:vAlign w:val="center"/>
          </w:tcPr>
          <w:p w:rsidR="00402636" w:rsidRPr="00FD6D48" w:rsidRDefault="00402636" w:rsidP="001B6548">
            <w:pPr>
              <w:tabs>
                <w:tab w:val="left" w:pos="1185"/>
              </w:tabs>
              <w:jc w:val="center"/>
              <w:rPr>
                <w:sz w:val="27"/>
                <w:szCs w:val="27"/>
                <w:lang w:val="uk-UA"/>
              </w:rPr>
            </w:pPr>
            <w:r w:rsidRPr="00FD6D48">
              <w:rPr>
                <w:sz w:val="27"/>
                <w:szCs w:val="27"/>
                <w:lang w:val="uk-UA"/>
              </w:rPr>
              <w:t>Обсяг коштів бюджету, млн.грн.</w:t>
            </w:r>
          </w:p>
        </w:tc>
      </w:tr>
      <w:tr w:rsidR="00402636" w:rsidRPr="00EF0F49" w:rsidTr="0050646E">
        <w:tc>
          <w:tcPr>
            <w:tcW w:w="4644" w:type="dxa"/>
            <w:vMerge/>
          </w:tcPr>
          <w:p w:rsidR="00402636" w:rsidRPr="00FD6D48" w:rsidRDefault="00402636" w:rsidP="001B6548">
            <w:pPr>
              <w:tabs>
                <w:tab w:val="left" w:pos="1185"/>
              </w:tabs>
              <w:jc w:val="center"/>
              <w:rPr>
                <w:sz w:val="27"/>
                <w:szCs w:val="27"/>
                <w:lang w:val="uk-UA"/>
              </w:rPr>
            </w:pPr>
          </w:p>
        </w:tc>
        <w:tc>
          <w:tcPr>
            <w:tcW w:w="1701" w:type="dxa"/>
            <w:vMerge/>
          </w:tcPr>
          <w:p w:rsidR="00402636" w:rsidRPr="00FD6D48" w:rsidRDefault="00402636" w:rsidP="001B6548">
            <w:pPr>
              <w:tabs>
                <w:tab w:val="left" w:pos="1185"/>
              </w:tabs>
              <w:jc w:val="center"/>
              <w:rPr>
                <w:sz w:val="27"/>
                <w:szCs w:val="27"/>
                <w:lang w:val="uk-UA"/>
              </w:rPr>
            </w:pPr>
          </w:p>
        </w:tc>
        <w:tc>
          <w:tcPr>
            <w:tcW w:w="1843" w:type="dxa"/>
          </w:tcPr>
          <w:p w:rsidR="00402636" w:rsidRPr="00FD6D48" w:rsidRDefault="00402636" w:rsidP="00FD6D48">
            <w:pPr>
              <w:tabs>
                <w:tab w:val="left" w:pos="1185"/>
              </w:tabs>
              <w:jc w:val="center"/>
              <w:rPr>
                <w:sz w:val="27"/>
                <w:szCs w:val="27"/>
                <w:lang w:val="uk-UA"/>
              </w:rPr>
            </w:pPr>
            <w:r w:rsidRPr="00FD6D48">
              <w:rPr>
                <w:sz w:val="27"/>
                <w:szCs w:val="27"/>
                <w:lang w:val="uk-UA"/>
              </w:rPr>
              <w:t>201</w:t>
            </w:r>
            <w:r w:rsidR="00FD6D48" w:rsidRPr="00FD6D48">
              <w:rPr>
                <w:sz w:val="27"/>
                <w:szCs w:val="27"/>
                <w:lang w:val="uk-UA"/>
              </w:rPr>
              <w:t>9</w:t>
            </w:r>
            <w:r w:rsidRPr="00FD6D48">
              <w:rPr>
                <w:sz w:val="27"/>
                <w:szCs w:val="27"/>
                <w:lang w:val="uk-UA"/>
              </w:rPr>
              <w:t xml:space="preserve"> рік</w:t>
            </w:r>
          </w:p>
        </w:tc>
        <w:tc>
          <w:tcPr>
            <w:tcW w:w="1701" w:type="dxa"/>
          </w:tcPr>
          <w:p w:rsidR="00402636" w:rsidRPr="00FD6D48" w:rsidRDefault="00402636" w:rsidP="00FD6D48">
            <w:pPr>
              <w:tabs>
                <w:tab w:val="left" w:pos="1185"/>
              </w:tabs>
              <w:jc w:val="center"/>
              <w:rPr>
                <w:sz w:val="27"/>
                <w:szCs w:val="27"/>
                <w:lang w:val="uk-UA"/>
              </w:rPr>
            </w:pPr>
            <w:r w:rsidRPr="00FD6D48">
              <w:rPr>
                <w:sz w:val="27"/>
                <w:szCs w:val="27"/>
                <w:lang w:val="uk-UA"/>
              </w:rPr>
              <w:t>20</w:t>
            </w:r>
            <w:r w:rsidR="00FD6D48" w:rsidRPr="00FD6D48">
              <w:rPr>
                <w:sz w:val="27"/>
                <w:szCs w:val="27"/>
                <w:lang w:val="uk-UA"/>
              </w:rPr>
              <w:t>20</w:t>
            </w:r>
            <w:r w:rsidRPr="00FD6D48">
              <w:rPr>
                <w:sz w:val="27"/>
                <w:szCs w:val="27"/>
                <w:lang w:val="uk-UA"/>
              </w:rPr>
              <w:t xml:space="preserve"> рік</w:t>
            </w:r>
          </w:p>
        </w:tc>
      </w:tr>
      <w:tr w:rsidR="00402636" w:rsidRPr="00EF0F49" w:rsidTr="0050646E">
        <w:tc>
          <w:tcPr>
            <w:tcW w:w="4644" w:type="dxa"/>
          </w:tcPr>
          <w:p w:rsidR="00402636" w:rsidRPr="00FD6D48" w:rsidRDefault="00402636" w:rsidP="00A36303">
            <w:pPr>
              <w:tabs>
                <w:tab w:val="left" w:pos="1185"/>
              </w:tabs>
              <w:rPr>
                <w:sz w:val="27"/>
                <w:szCs w:val="27"/>
                <w:lang w:val="uk-UA"/>
              </w:rPr>
            </w:pPr>
            <w:r w:rsidRPr="00FD6D48">
              <w:rPr>
                <w:sz w:val="27"/>
                <w:szCs w:val="27"/>
                <w:lang w:val="uk-UA"/>
              </w:rPr>
              <w:t>Реконструкція будівель закладів</w:t>
            </w:r>
            <w:r w:rsidR="00A36303">
              <w:rPr>
                <w:sz w:val="27"/>
                <w:szCs w:val="27"/>
                <w:lang w:val="uk-UA"/>
              </w:rPr>
              <w:t xml:space="preserve"> освіти</w:t>
            </w:r>
          </w:p>
        </w:tc>
        <w:tc>
          <w:tcPr>
            <w:tcW w:w="1701" w:type="dxa"/>
          </w:tcPr>
          <w:p w:rsidR="00402636" w:rsidRPr="009E2BD1" w:rsidRDefault="00972E67" w:rsidP="00286B97">
            <w:pPr>
              <w:tabs>
                <w:tab w:val="left" w:pos="1185"/>
              </w:tabs>
              <w:jc w:val="both"/>
              <w:rPr>
                <w:sz w:val="27"/>
                <w:szCs w:val="27"/>
                <w:lang w:val="uk-UA"/>
              </w:rPr>
            </w:pPr>
            <w:r w:rsidRPr="009E2BD1">
              <w:rPr>
                <w:sz w:val="27"/>
                <w:szCs w:val="27"/>
                <w:lang w:val="uk-UA"/>
              </w:rPr>
              <w:t>2015-20</w:t>
            </w:r>
            <w:r w:rsidR="00286B97" w:rsidRPr="009E2BD1">
              <w:rPr>
                <w:sz w:val="27"/>
                <w:szCs w:val="27"/>
                <w:lang w:val="uk-UA"/>
              </w:rPr>
              <w:t>20</w:t>
            </w:r>
          </w:p>
        </w:tc>
        <w:tc>
          <w:tcPr>
            <w:tcW w:w="1843" w:type="dxa"/>
          </w:tcPr>
          <w:p w:rsidR="00402636" w:rsidRPr="00746A60" w:rsidRDefault="00D734E8" w:rsidP="00D734E8">
            <w:pPr>
              <w:tabs>
                <w:tab w:val="left" w:pos="1185"/>
              </w:tabs>
              <w:jc w:val="center"/>
              <w:rPr>
                <w:sz w:val="27"/>
                <w:szCs w:val="27"/>
                <w:lang w:val="uk-UA"/>
              </w:rPr>
            </w:pPr>
            <w:r w:rsidRPr="00746A60">
              <w:rPr>
                <w:sz w:val="27"/>
                <w:szCs w:val="27"/>
                <w:lang w:val="uk-UA"/>
              </w:rPr>
              <w:t>93,4</w:t>
            </w:r>
          </w:p>
        </w:tc>
        <w:tc>
          <w:tcPr>
            <w:tcW w:w="1701" w:type="dxa"/>
          </w:tcPr>
          <w:p w:rsidR="00402636" w:rsidRPr="00746A60" w:rsidRDefault="00D734E8" w:rsidP="00D734E8">
            <w:pPr>
              <w:tabs>
                <w:tab w:val="left" w:pos="1185"/>
              </w:tabs>
              <w:jc w:val="center"/>
              <w:rPr>
                <w:sz w:val="27"/>
                <w:szCs w:val="27"/>
                <w:lang w:val="uk-UA"/>
              </w:rPr>
            </w:pPr>
            <w:r w:rsidRPr="00746A60">
              <w:rPr>
                <w:sz w:val="27"/>
                <w:szCs w:val="27"/>
                <w:lang w:val="uk-UA"/>
              </w:rPr>
              <w:t>77,8</w:t>
            </w:r>
          </w:p>
        </w:tc>
      </w:tr>
      <w:tr w:rsidR="00402636" w:rsidRPr="00EF0F49" w:rsidTr="0050646E">
        <w:tc>
          <w:tcPr>
            <w:tcW w:w="4644" w:type="dxa"/>
          </w:tcPr>
          <w:p w:rsidR="00402636" w:rsidRPr="00FD6D48" w:rsidRDefault="00402636" w:rsidP="001B6548">
            <w:pPr>
              <w:tabs>
                <w:tab w:val="left" w:pos="1185"/>
              </w:tabs>
              <w:rPr>
                <w:sz w:val="27"/>
                <w:szCs w:val="27"/>
                <w:lang w:val="uk-UA"/>
              </w:rPr>
            </w:pPr>
            <w:r w:rsidRPr="00FD6D48">
              <w:rPr>
                <w:sz w:val="27"/>
                <w:szCs w:val="27"/>
                <w:lang w:val="uk-UA"/>
              </w:rPr>
              <w:t xml:space="preserve">Реконструкція приміщень лікувально-профілактичних закладів </w:t>
            </w:r>
          </w:p>
        </w:tc>
        <w:tc>
          <w:tcPr>
            <w:tcW w:w="1701" w:type="dxa"/>
          </w:tcPr>
          <w:p w:rsidR="00402636" w:rsidRPr="009E2BD1" w:rsidRDefault="00972E67" w:rsidP="00E67C9A">
            <w:pPr>
              <w:tabs>
                <w:tab w:val="left" w:pos="1185"/>
              </w:tabs>
              <w:jc w:val="both"/>
              <w:rPr>
                <w:sz w:val="27"/>
                <w:szCs w:val="27"/>
                <w:lang w:val="uk-UA"/>
              </w:rPr>
            </w:pPr>
            <w:r w:rsidRPr="009E2BD1">
              <w:rPr>
                <w:sz w:val="27"/>
                <w:szCs w:val="27"/>
                <w:lang w:val="uk-UA"/>
              </w:rPr>
              <w:t>2014-20</w:t>
            </w:r>
            <w:r w:rsidR="00E67C9A" w:rsidRPr="009E2BD1">
              <w:rPr>
                <w:sz w:val="27"/>
                <w:szCs w:val="27"/>
                <w:lang w:val="uk-UA"/>
              </w:rPr>
              <w:t>20</w:t>
            </w:r>
          </w:p>
        </w:tc>
        <w:tc>
          <w:tcPr>
            <w:tcW w:w="1843" w:type="dxa"/>
          </w:tcPr>
          <w:p w:rsidR="00402636" w:rsidRPr="00746A60" w:rsidRDefault="00D734E8" w:rsidP="00D734E8">
            <w:pPr>
              <w:tabs>
                <w:tab w:val="left" w:pos="1185"/>
              </w:tabs>
              <w:jc w:val="center"/>
              <w:rPr>
                <w:sz w:val="27"/>
                <w:szCs w:val="27"/>
                <w:lang w:val="uk-UA"/>
              </w:rPr>
            </w:pPr>
            <w:r w:rsidRPr="00746A60">
              <w:rPr>
                <w:sz w:val="27"/>
                <w:szCs w:val="27"/>
                <w:lang w:val="uk-UA"/>
              </w:rPr>
              <w:t>19,8</w:t>
            </w:r>
          </w:p>
        </w:tc>
        <w:tc>
          <w:tcPr>
            <w:tcW w:w="1701" w:type="dxa"/>
          </w:tcPr>
          <w:p w:rsidR="00402636" w:rsidRPr="00746A60" w:rsidRDefault="00D734E8" w:rsidP="00D734E8">
            <w:pPr>
              <w:tabs>
                <w:tab w:val="left" w:pos="1185"/>
              </w:tabs>
              <w:jc w:val="center"/>
              <w:rPr>
                <w:sz w:val="27"/>
                <w:szCs w:val="27"/>
                <w:lang w:val="uk-UA"/>
              </w:rPr>
            </w:pPr>
            <w:r w:rsidRPr="00746A60">
              <w:rPr>
                <w:sz w:val="27"/>
                <w:szCs w:val="27"/>
                <w:lang w:val="uk-UA"/>
              </w:rPr>
              <w:t>16,5</w:t>
            </w:r>
          </w:p>
        </w:tc>
      </w:tr>
      <w:tr w:rsidR="00402636" w:rsidRPr="00EF0F49" w:rsidTr="0050646E">
        <w:tc>
          <w:tcPr>
            <w:tcW w:w="4644" w:type="dxa"/>
          </w:tcPr>
          <w:p w:rsidR="00402636" w:rsidRPr="00FD6D48" w:rsidRDefault="00402636" w:rsidP="00972E67">
            <w:pPr>
              <w:tabs>
                <w:tab w:val="left" w:pos="1185"/>
              </w:tabs>
              <w:rPr>
                <w:sz w:val="27"/>
                <w:szCs w:val="27"/>
                <w:lang w:val="uk-UA"/>
              </w:rPr>
            </w:pPr>
            <w:r w:rsidRPr="00FD6D48">
              <w:rPr>
                <w:sz w:val="27"/>
                <w:szCs w:val="27"/>
                <w:lang w:val="uk-UA"/>
              </w:rPr>
              <w:t xml:space="preserve">Реконструкція </w:t>
            </w:r>
            <w:r w:rsidR="00972E67" w:rsidRPr="00FD6D48">
              <w:rPr>
                <w:sz w:val="27"/>
                <w:szCs w:val="27"/>
                <w:lang w:val="uk-UA"/>
              </w:rPr>
              <w:t>закладів культури</w:t>
            </w:r>
          </w:p>
        </w:tc>
        <w:tc>
          <w:tcPr>
            <w:tcW w:w="1701" w:type="dxa"/>
          </w:tcPr>
          <w:p w:rsidR="00402636" w:rsidRPr="009E2BD1" w:rsidRDefault="00DB4C46" w:rsidP="009E2BD1">
            <w:pPr>
              <w:tabs>
                <w:tab w:val="left" w:pos="1185"/>
              </w:tabs>
              <w:jc w:val="both"/>
              <w:rPr>
                <w:sz w:val="27"/>
                <w:szCs w:val="27"/>
                <w:lang w:val="uk-UA"/>
              </w:rPr>
            </w:pPr>
            <w:r w:rsidRPr="009E2BD1">
              <w:rPr>
                <w:sz w:val="27"/>
                <w:szCs w:val="27"/>
                <w:lang w:val="uk-UA"/>
              </w:rPr>
              <w:t>2015-20</w:t>
            </w:r>
            <w:r w:rsidR="009E2BD1" w:rsidRPr="009E2BD1">
              <w:rPr>
                <w:sz w:val="27"/>
                <w:szCs w:val="27"/>
                <w:lang w:val="uk-UA"/>
              </w:rPr>
              <w:t>20</w:t>
            </w:r>
          </w:p>
        </w:tc>
        <w:tc>
          <w:tcPr>
            <w:tcW w:w="1843" w:type="dxa"/>
          </w:tcPr>
          <w:p w:rsidR="00402636" w:rsidRPr="00746A60" w:rsidRDefault="00D734E8" w:rsidP="00D734E8">
            <w:pPr>
              <w:tabs>
                <w:tab w:val="left" w:pos="1185"/>
              </w:tabs>
              <w:jc w:val="center"/>
              <w:rPr>
                <w:sz w:val="27"/>
                <w:szCs w:val="27"/>
                <w:lang w:val="uk-UA"/>
              </w:rPr>
            </w:pPr>
            <w:r w:rsidRPr="00746A60">
              <w:rPr>
                <w:sz w:val="27"/>
                <w:szCs w:val="27"/>
                <w:lang w:val="uk-UA"/>
              </w:rPr>
              <w:t>16,3</w:t>
            </w:r>
          </w:p>
        </w:tc>
        <w:tc>
          <w:tcPr>
            <w:tcW w:w="1701" w:type="dxa"/>
          </w:tcPr>
          <w:p w:rsidR="00402636" w:rsidRPr="00746A60" w:rsidRDefault="00D734E8" w:rsidP="00D734E8">
            <w:pPr>
              <w:tabs>
                <w:tab w:val="left" w:pos="1185"/>
              </w:tabs>
              <w:jc w:val="center"/>
              <w:rPr>
                <w:sz w:val="27"/>
                <w:szCs w:val="27"/>
                <w:lang w:val="uk-UA"/>
              </w:rPr>
            </w:pPr>
            <w:r w:rsidRPr="00746A60">
              <w:rPr>
                <w:sz w:val="27"/>
                <w:szCs w:val="27"/>
                <w:lang w:val="uk-UA"/>
              </w:rPr>
              <w:t>13,6</w:t>
            </w:r>
          </w:p>
        </w:tc>
      </w:tr>
      <w:tr w:rsidR="00DB4C46" w:rsidRPr="00EF0F49" w:rsidTr="0050646E">
        <w:tc>
          <w:tcPr>
            <w:tcW w:w="4644" w:type="dxa"/>
          </w:tcPr>
          <w:p w:rsidR="00DB4C46" w:rsidRPr="00FD6D48" w:rsidRDefault="00DB4C46" w:rsidP="00972E67">
            <w:pPr>
              <w:tabs>
                <w:tab w:val="left" w:pos="1185"/>
              </w:tabs>
              <w:rPr>
                <w:sz w:val="27"/>
                <w:szCs w:val="27"/>
                <w:lang w:val="uk-UA"/>
              </w:rPr>
            </w:pPr>
            <w:r w:rsidRPr="00FD6D48">
              <w:rPr>
                <w:sz w:val="27"/>
                <w:szCs w:val="27"/>
                <w:lang w:val="uk-UA"/>
              </w:rPr>
              <w:t>Реконструкція будівель сфери соціального захисту</w:t>
            </w:r>
          </w:p>
        </w:tc>
        <w:tc>
          <w:tcPr>
            <w:tcW w:w="1701" w:type="dxa"/>
          </w:tcPr>
          <w:p w:rsidR="00DB4C46" w:rsidRPr="009E2BD1" w:rsidRDefault="00DB4C46" w:rsidP="009E2BD1">
            <w:pPr>
              <w:tabs>
                <w:tab w:val="left" w:pos="1185"/>
              </w:tabs>
              <w:jc w:val="both"/>
              <w:rPr>
                <w:sz w:val="27"/>
                <w:szCs w:val="27"/>
                <w:lang w:val="uk-UA"/>
              </w:rPr>
            </w:pPr>
            <w:r w:rsidRPr="009E2BD1">
              <w:rPr>
                <w:sz w:val="27"/>
                <w:szCs w:val="27"/>
                <w:lang w:val="uk-UA"/>
              </w:rPr>
              <w:t>2015-20</w:t>
            </w:r>
            <w:r w:rsidR="009E2BD1" w:rsidRPr="009E2BD1">
              <w:rPr>
                <w:sz w:val="27"/>
                <w:szCs w:val="27"/>
                <w:lang w:val="uk-UA"/>
              </w:rPr>
              <w:t>20</w:t>
            </w:r>
          </w:p>
        </w:tc>
        <w:tc>
          <w:tcPr>
            <w:tcW w:w="1843" w:type="dxa"/>
          </w:tcPr>
          <w:p w:rsidR="00DB4C46" w:rsidRPr="00746A60" w:rsidRDefault="00D734E8" w:rsidP="00D734E8">
            <w:pPr>
              <w:tabs>
                <w:tab w:val="left" w:pos="1185"/>
              </w:tabs>
              <w:jc w:val="center"/>
              <w:rPr>
                <w:sz w:val="27"/>
                <w:szCs w:val="27"/>
                <w:lang w:val="uk-UA"/>
              </w:rPr>
            </w:pPr>
            <w:r w:rsidRPr="00746A60">
              <w:rPr>
                <w:sz w:val="27"/>
                <w:szCs w:val="27"/>
                <w:lang w:val="uk-UA"/>
              </w:rPr>
              <w:t>9,0</w:t>
            </w:r>
          </w:p>
        </w:tc>
        <w:tc>
          <w:tcPr>
            <w:tcW w:w="1701" w:type="dxa"/>
          </w:tcPr>
          <w:p w:rsidR="00D734E8" w:rsidRPr="00746A60" w:rsidRDefault="00D734E8" w:rsidP="00D734E8">
            <w:pPr>
              <w:tabs>
                <w:tab w:val="left" w:pos="1185"/>
              </w:tabs>
              <w:jc w:val="center"/>
              <w:rPr>
                <w:sz w:val="27"/>
                <w:szCs w:val="27"/>
                <w:lang w:val="uk-UA"/>
              </w:rPr>
            </w:pPr>
            <w:r w:rsidRPr="00746A60">
              <w:rPr>
                <w:sz w:val="27"/>
                <w:szCs w:val="27"/>
                <w:lang w:val="uk-UA"/>
              </w:rPr>
              <w:t>8,0</w:t>
            </w:r>
          </w:p>
        </w:tc>
      </w:tr>
      <w:tr w:rsidR="00EE15FB" w:rsidRPr="00EF0F49" w:rsidTr="0050646E">
        <w:tc>
          <w:tcPr>
            <w:tcW w:w="4644" w:type="dxa"/>
          </w:tcPr>
          <w:p w:rsidR="00EE15FB" w:rsidRPr="00FD6D48" w:rsidRDefault="00EE15FB" w:rsidP="00A67440">
            <w:pPr>
              <w:tabs>
                <w:tab w:val="left" w:pos="1185"/>
              </w:tabs>
              <w:rPr>
                <w:sz w:val="27"/>
                <w:szCs w:val="27"/>
                <w:lang w:val="uk-UA"/>
              </w:rPr>
            </w:pPr>
            <w:r w:rsidRPr="00FD6D48">
              <w:rPr>
                <w:sz w:val="27"/>
                <w:szCs w:val="27"/>
                <w:lang w:val="uk-UA"/>
              </w:rPr>
              <w:t>Будівництво та реконструкція автомобільних доріг</w:t>
            </w:r>
          </w:p>
        </w:tc>
        <w:tc>
          <w:tcPr>
            <w:tcW w:w="1701" w:type="dxa"/>
          </w:tcPr>
          <w:p w:rsidR="00EE15FB" w:rsidRPr="009E2BD1" w:rsidRDefault="00EE15FB" w:rsidP="009E2BD1">
            <w:pPr>
              <w:tabs>
                <w:tab w:val="left" w:pos="1185"/>
              </w:tabs>
              <w:jc w:val="both"/>
              <w:rPr>
                <w:sz w:val="27"/>
                <w:szCs w:val="27"/>
                <w:lang w:val="uk-UA"/>
              </w:rPr>
            </w:pPr>
            <w:r w:rsidRPr="009E2BD1">
              <w:rPr>
                <w:sz w:val="27"/>
                <w:szCs w:val="27"/>
                <w:lang w:val="uk-UA"/>
              </w:rPr>
              <w:t>2016-20</w:t>
            </w:r>
            <w:r w:rsidR="009E2BD1" w:rsidRPr="009E2BD1">
              <w:rPr>
                <w:sz w:val="27"/>
                <w:szCs w:val="27"/>
                <w:lang w:val="uk-UA"/>
              </w:rPr>
              <w:t>20</w:t>
            </w:r>
          </w:p>
        </w:tc>
        <w:tc>
          <w:tcPr>
            <w:tcW w:w="1843" w:type="dxa"/>
          </w:tcPr>
          <w:p w:rsidR="00EE15FB" w:rsidRPr="00746A60" w:rsidRDefault="00746A60" w:rsidP="00746A60">
            <w:pPr>
              <w:tabs>
                <w:tab w:val="left" w:pos="1185"/>
              </w:tabs>
              <w:jc w:val="center"/>
              <w:rPr>
                <w:sz w:val="27"/>
                <w:szCs w:val="27"/>
                <w:lang w:val="uk-UA"/>
              </w:rPr>
            </w:pPr>
            <w:r w:rsidRPr="00746A60">
              <w:rPr>
                <w:sz w:val="27"/>
                <w:szCs w:val="27"/>
                <w:lang w:val="uk-UA"/>
              </w:rPr>
              <w:t>85,0</w:t>
            </w:r>
          </w:p>
        </w:tc>
        <w:tc>
          <w:tcPr>
            <w:tcW w:w="1701" w:type="dxa"/>
          </w:tcPr>
          <w:p w:rsidR="00EE15FB" w:rsidRPr="00746A60" w:rsidRDefault="00746A60" w:rsidP="00746A60">
            <w:pPr>
              <w:tabs>
                <w:tab w:val="left" w:pos="1185"/>
              </w:tabs>
              <w:jc w:val="center"/>
              <w:rPr>
                <w:sz w:val="27"/>
                <w:szCs w:val="27"/>
                <w:lang w:val="uk-UA"/>
              </w:rPr>
            </w:pPr>
            <w:r w:rsidRPr="00746A60">
              <w:rPr>
                <w:sz w:val="27"/>
                <w:szCs w:val="27"/>
                <w:lang w:val="uk-UA"/>
              </w:rPr>
              <w:t>80,0</w:t>
            </w:r>
          </w:p>
        </w:tc>
      </w:tr>
      <w:tr w:rsidR="00402636" w:rsidRPr="00EF0F49" w:rsidTr="0050646E">
        <w:tc>
          <w:tcPr>
            <w:tcW w:w="4644" w:type="dxa"/>
          </w:tcPr>
          <w:p w:rsidR="00402636" w:rsidRPr="00FD6D48" w:rsidRDefault="00402636" w:rsidP="001B6548">
            <w:pPr>
              <w:tabs>
                <w:tab w:val="left" w:pos="1185"/>
              </w:tabs>
              <w:rPr>
                <w:sz w:val="27"/>
                <w:szCs w:val="27"/>
                <w:lang w:val="uk-UA"/>
              </w:rPr>
            </w:pPr>
            <w:r w:rsidRPr="00FD6D48">
              <w:rPr>
                <w:sz w:val="27"/>
                <w:szCs w:val="27"/>
                <w:lang w:val="uk-UA"/>
              </w:rPr>
              <w:t xml:space="preserve">Будівництво </w:t>
            </w:r>
            <w:r w:rsidR="009B268E">
              <w:rPr>
                <w:sz w:val="27"/>
                <w:szCs w:val="27"/>
                <w:lang w:val="uk-UA"/>
              </w:rPr>
              <w:t xml:space="preserve">та реконструкція </w:t>
            </w:r>
            <w:r w:rsidRPr="00FD6D48">
              <w:rPr>
                <w:sz w:val="27"/>
                <w:szCs w:val="27"/>
                <w:lang w:val="uk-UA"/>
              </w:rPr>
              <w:t>житлових будинків</w:t>
            </w:r>
          </w:p>
        </w:tc>
        <w:tc>
          <w:tcPr>
            <w:tcW w:w="1701" w:type="dxa"/>
          </w:tcPr>
          <w:p w:rsidR="00402636" w:rsidRPr="009E2BD1" w:rsidRDefault="00DB4C46" w:rsidP="00746A60">
            <w:pPr>
              <w:tabs>
                <w:tab w:val="left" w:pos="1185"/>
              </w:tabs>
              <w:rPr>
                <w:sz w:val="27"/>
                <w:szCs w:val="27"/>
                <w:lang w:val="uk-UA"/>
              </w:rPr>
            </w:pPr>
            <w:r w:rsidRPr="009E2BD1">
              <w:rPr>
                <w:sz w:val="27"/>
                <w:szCs w:val="27"/>
                <w:lang w:val="uk-UA"/>
              </w:rPr>
              <w:t>2008-20</w:t>
            </w:r>
            <w:r w:rsidR="00746A60" w:rsidRPr="009E2BD1">
              <w:rPr>
                <w:sz w:val="27"/>
                <w:szCs w:val="27"/>
                <w:lang w:val="uk-UA"/>
              </w:rPr>
              <w:t>20</w:t>
            </w:r>
          </w:p>
        </w:tc>
        <w:tc>
          <w:tcPr>
            <w:tcW w:w="1843" w:type="dxa"/>
          </w:tcPr>
          <w:p w:rsidR="00402636" w:rsidRPr="00746A60" w:rsidRDefault="00B268AD" w:rsidP="00B268AD">
            <w:pPr>
              <w:tabs>
                <w:tab w:val="left" w:pos="1185"/>
              </w:tabs>
              <w:jc w:val="center"/>
              <w:rPr>
                <w:sz w:val="27"/>
                <w:szCs w:val="27"/>
                <w:lang w:val="uk-UA"/>
              </w:rPr>
            </w:pPr>
            <w:r>
              <w:rPr>
                <w:sz w:val="27"/>
                <w:szCs w:val="27"/>
                <w:lang w:val="uk-UA"/>
              </w:rPr>
              <w:t>5</w:t>
            </w:r>
            <w:r w:rsidR="00E67C9A" w:rsidRPr="00746A60">
              <w:rPr>
                <w:sz w:val="27"/>
                <w:szCs w:val="27"/>
                <w:lang w:val="uk-UA"/>
              </w:rPr>
              <w:t>5</w:t>
            </w:r>
            <w:r w:rsidR="00DB4C46" w:rsidRPr="00746A60">
              <w:rPr>
                <w:sz w:val="27"/>
                <w:szCs w:val="27"/>
                <w:lang w:val="uk-UA"/>
              </w:rPr>
              <w:t>,</w:t>
            </w:r>
            <w:r w:rsidR="00E67C9A" w:rsidRPr="00746A60">
              <w:rPr>
                <w:sz w:val="27"/>
                <w:szCs w:val="27"/>
                <w:lang w:val="uk-UA"/>
              </w:rPr>
              <w:t>0</w:t>
            </w:r>
          </w:p>
        </w:tc>
        <w:tc>
          <w:tcPr>
            <w:tcW w:w="1701" w:type="dxa"/>
          </w:tcPr>
          <w:p w:rsidR="00402636" w:rsidRPr="00746A60" w:rsidRDefault="00B268AD" w:rsidP="00B268AD">
            <w:pPr>
              <w:tabs>
                <w:tab w:val="left" w:pos="1185"/>
              </w:tabs>
              <w:jc w:val="center"/>
              <w:rPr>
                <w:sz w:val="27"/>
                <w:szCs w:val="27"/>
                <w:lang w:val="uk-UA"/>
              </w:rPr>
            </w:pPr>
            <w:r>
              <w:rPr>
                <w:sz w:val="27"/>
                <w:szCs w:val="27"/>
                <w:lang w:val="uk-UA"/>
              </w:rPr>
              <w:t>50</w:t>
            </w:r>
            <w:r w:rsidR="00746A60" w:rsidRPr="00746A60">
              <w:rPr>
                <w:sz w:val="27"/>
                <w:szCs w:val="27"/>
                <w:lang w:val="uk-UA"/>
              </w:rPr>
              <w:t>,0</w:t>
            </w:r>
          </w:p>
        </w:tc>
      </w:tr>
      <w:tr w:rsidR="00DB4C46" w:rsidRPr="00EF0F49" w:rsidTr="0050646E">
        <w:tc>
          <w:tcPr>
            <w:tcW w:w="4644" w:type="dxa"/>
          </w:tcPr>
          <w:p w:rsidR="00DB4C46" w:rsidRPr="00FD6D48" w:rsidRDefault="00DB4C46" w:rsidP="00DB4C46">
            <w:pPr>
              <w:tabs>
                <w:tab w:val="left" w:pos="1185"/>
              </w:tabs>
              <w:jc w:val="both"/>
              <w:rPr>
                <w:sz w:val="27"/>
                <w:szCs w:val="27"/>
                <w:lang w:val="uk-UA"/>
              </w:rPr>
            </w:pPr>
            <w:r w:rsidRPr="00FD6D48">
              <w:rPr>
                <w:sz w:val="27"/>
                <w:szCs w:val="27"/>
                <w:lang w:val="uk-UA"/>
              </w:rPr>
              <w:t>Реконструкція теплових мереж</w:t>
            </w:r>
          </w:p>
        </w:tc>
        <w:tc>
          <w:tcPr>
            <w:tcW w:w="1701" w:type="dxa"/>
          </w:tcPr>
          <w:p w:rsidR="00DB4C46" w:rsidRPr="009E2BD1" w:rsidRDefault="00DB4C46" w:rsidP="009E2BD1">
            <w:pPr>
              <w:tabs>
                <w:tab w:val="left" w:pos="1185"/>
              </w:tabs>
              <w:jc w:val="both"/>
              <w:rPr>
                <w:sz w:val="27"/>
                <w:szCs w:val="27"/>
                <w:lang w:val="uk-UA"/>
              </w:rPr>
            </w:pPr>
            <w:r w:rsidRPr="009E2BD1">
              <w:rPr>
                <w:sz w:val="27"/>
                <w:szCs w:val="27"/>
                <w:lang w:val="uk-UA"/>
              </w:rPr>
              <w:t>20</w:t>
            </w:r>
            <w:r w:rsidR="009E2BD1" w:rsidRPr="009E2BD1">
              <w:rPr>
                <w:sz w:val="27"/>
                <w:szCs w:val="27"/>
                <w:lang w:val="uk-UA"/>
              </w:rPr>
              <w:t>1</w:t>
            </w:r>
            <w:r w:rsidRPr="009E2BD1">
              <w:rPr>
                <w:sz w:val="27"/>
                <w:szCs w:val="27"/>
                <w:lang w:val="uk-UA"/>
              </w:rPr>
              <w:t>4-20</w:t>
            </w:r>
            <w:r w:rsidR="009E2BD1">
              <w:rPr>
                <w:sz w:val="27"/>
                <w:szCs w:val="27"/>
                <w:lang w:val="uk-UA"/>
              </w:rPr>
              <w:t>20</w:t>
            </w:r>
          </w:p>
        </w:tc>
        <w:tc>
          <w:tcPr>
            <w:tcW w:w="1843" w:type="dxa"/>
          </w:tcPr>
          <w:p w:rsidR="00DB4C46" w:rsidRPr="00746A60" w:rsidRDefault="009B268E" w:rsidP="009B268E">
            <w:pPr>
              <w:tabs>
                <w:tab w:val="left" w:pos="1185"/>
              </w:tabs>
              <w:jc w:val="center"/>
              <w:rPr>
                <w:sz w:val="27"/>
                <w:szCs w:val="27"/>
                <w:lang w:val="uk-UA"/>
              </w:rPr>
            </w:pPr>
            <w:r>
              <w:rPr>
                <w:sz w:val="27"/>
                <w:szCs w:val="27"/>
                <w:lang w:val="uk-UA"/>
              </w:rPr>
              <w:t>15,0</w:t>
            </w:r>
          </w:p>
        </w:tc>
        <w:tc>
          <w:tcPr>
            <w:tcW w:w="1701" w:type="dxa"/>
          </w:tcPr>
          <w:p w:rsidR="00DB4C46" w:rsidRPr="00746A60" w:rsidRDefault="009B268E" w:rsidP="009B268E">
            <w:pPr>
              <w:tabs>
                <w:tab w:val="left" w:pos="1185"/>
              </w:tabs>
              <w:jc w:val="center"/>
              <w:rPr>
                <w:sz w:val="27"/>
                <w:szCs w:val="27"/>
                <w:lang w:val="uk-UA"/>
              </w:rPr>
            </w:pPr>
            <w:r>
              <w:rPr>
                <w:sz w:val="27"/>
                <w:szCs w:val="27"/>
                <w:lang w:val="uk-UA"/>
              </w:rPr>
              <w:t>17</w:t>
            </w:r>
            <w:r w:rsidR="00DB4C46" w:rsidRPr="00746A60">
              <w:rPr>
                <w:sz w:val="27"/>
                <w:szCs w:val="27"/>
                <w:lang w:val="uk-UA"/>
              </w:rPr>
              <w:t>,0</w:t>
            </w:r>
          </w:p>
        </w:tc>
      </w:tr>
      <w:tr w:rsidR="00DB4C46" w:rsidRPr="00EF0F49" w:rsidTr="0050646E">
        <w:tc>
          <w:tcPr>
            <w:tcW w:w="4644" w:type="dxa"/>
          </w:tcPr>
          <w:p w:rsidR="00DB4C46" w:rsidRPr="00FD6D48" w:rsidRDefault="00DB4C46" w:rsidP="00DB4C46">
            <w:pPr>
              <w:tabs>
                <w:tab w:val="left" w:pos="1185"/>
              </w:tabs>
              <w:jc w:val="both"/>
              <w:rPr>
                <w:sz w:val="27"/>
                <w:szCs w:val="27"/>
                <w:lang w:val="uk-UA"/>
              </w:rPr>
            </w:pPr>
            <w:r w:rsidRPr="00FD6D48">
              <w:rPr>
                <w:sz w:val="27"/>
                <w:szCs w:val="27"/>
                <w:lang w:val="uk-UA"/>
              </w:rPr>
              <w:t>Реконструкція водопровідних мереж</w:t>
            </w:r>
          </w:p>
        </w:tc>
        <w:tc>
          <w:tcPr>
            <w:tcW w:w="1701" w:type="dxa"/>
          </w:tcPr>
          <w:p w:rsidR="00DB4C46" w:rsidRPr="009E2BD1" w:rsidRDefault="00DB4C46" w:rsidP="009E2BD1">
            <w:pPr>
              <w:tabs>
                <w:tab w:val="left" w:pos="1185"/>
              </w:tabs>
              <w:jc w:val="both"/>
              <w:rPr>
                <w:sz w:val="27"/>
                <w:szCs w:val="27"/>
                <w:lang w:val="uk-UA"/>
              </w:rPr>
            </w:pPr>
            <w:r w:rsidRPr="009E2BD1">
              <w:rPr>
                <w:sz w:val="27"/>
                <w:szCs w:val="27"/>
                <w:lang w:val="uk-UA"/>
              </w:rPr>
              <w:t>201</w:t>
            </w:r>
            <w:r w:rsidR="009E2BD1" w:rsidRPr="009E2BD1">
              <w:rPr>
                <w:sz w:val="27"/>
                <w:szCs w:val="27"/>
                <w:lang w:val="uk-UA"/>
              </w:rPr>
              <w:t>5</w:t>
            </w:r>
            <w:r w:rsidRPr="009E2BD1">
              <w:rPr>
                <w:sz w:val="27"/>
                <w:szCs w:val="27"/>
                <w:lang w:val="uk-UA"/>
              </w:rPr>
              <w:t>-20</w:t>
            </w:r>
            <w:r w:rsidR="009E2BD1" w:rsidRPr="009E2BD1">
              <w:rPr>
                <w:sz w:val="27"/>
                <w:szCs w:val="27"/>
                <w:lang w:val="uk-UA"/>
              </w:rPr>
              <w:t>20</w:t>
            </w:r>
          </w:p>
        </w:tc>
        <w:tc>
          <w:tcPr>
            <w:tcW w:w="1843" w:type="dxa"/>
          </w:tcPr>
          <w:p w:rsidR="00DB4C46" w:rsidRPr="00746A60" w:rsidRDefault="00DB4C46" w:rsidP="004C589A">
            <w:pPr>
              <w:tabs>
                <w:tab w:val="left" w:pos="1185"/>
              </w:tabs>
              <w:jc w:val="center"/>
              <w:rPr>
                <w:sz w:val="27"/>
                <w:szCs w:val="27"/>
                <w:lang w:val="uk-UA"/>
              </w:rPr>
            </w:pPr>
            <w:r w:rsidRPr="00746A60">
              <w:rPr>
                <w:sz w:val="27"/>
                <w:szCs w:val="27"/>
                <w:lang w:val="uk-UA"/>
              </w:rPr>
              <w:t>1</w:t>
            </w:r>
            <w:r w:rsidR="004C589A" w:rsidRPr="00746A60">
              <w:rPr>
                <w:sz w:val="27"/>
                <w:szCs w:val="27"/>
                <w:lang w:val="uk-UA"/>
              </w:rPr>
              <w:t>7,0</w:t>
            </w:r>
          </w:p>
        </w:tc>
        <w:tc>
          <w:tcPr>
            <w:tcW w:w="1701" w:type="dxa"/>
          </w:tcPr>
          <w:p w:rsidR="00DB4C46" w:rsidRPr="00746A60" w:rsidRDefault="00746A60" w:rsidP="00746A60">
            <w:pPr>
              <w:tabs>
                <w:tab w:val="left" w:pos="1185"/>
              </w:tabs>
              <w:jc w:val="center"/>
              <w:rPr>
                <w:sz w:val="27"/>
                <w:szCs w:val="27"/>
                <w:lang w:val="uk-UA"/>
              </w:rPr>
            </w:pPr>
            <w:r w:rsidRPr="00746A60">
              <w:rPr>
                <w:sz w:val="27"/>
                <w:szCs w:val="27"/>
                <w:lang w:val="uk-UA"/>
              </w:rPr>
              <w:t>15</w:t>
            </w:r>
            <w:r w:rsidR="00DB4C46" w:rsidRPr="00746A60">
              <w:rPr>
                <w:sz w:val="27"/>
                <w:szCs w:val="27"/>
                <w:lang w:val="uk-UA"/>
              </w:rPr>
              <w:t>,</w:t>
            </w:r>
            <w:r w:rsidR="004C589A" w:rsidRPr="00746A60">
              <w:rPr>
                <w:sz w:val="27"/>
                <w:szCs w:val="27"/>
                <w:lang w:val="uk-UA"/>
              </w:rPr>
              <w:t>0</w:t>
            </w:r>
          </w:p>
        </w:tc>
      </w:tr>
      <w:tr w:rsidR="00402636" w:rsidRPr="00EF0F49" w:rsidTr="0050646E">
        <w:tc>
          <w:tcPr>
            <w:tcW w:w="4644" w:type="dxa"/>
          </w:tcPr>
          <w:p w:rsidR="00402636" w:rsidRPr="00FD6D48" w:rsidRDefault="00B268AD" w:rsidP="00973872">
            <w:pPr>
              <w:tabs>
                <w:tab w:val="left" w:pos="1185"/>
              </w:tabs>
              <w:jc w:val="both"/>
              <w:rPr>
                <w:sz w:val="27"/>
                <w:szCs w:val="27"/>
                <w:lang w:val="uk-UA"/>
              </w:rPr>
            </w:pPr>
            <w:r>
              <w:rPr>
                <w:sz w:val="27"/>
                <w:szCs w:val="27"/>
                <w:lang w:val="uk-UA"/>
              </w:rPr>
              <w:t>Будівництво та р</w:t>
            </w:r>
            <w:r w:rsidR="00402636" w:rsidRPr="00FD6D48">
              <w:rPr>
                <w:sz w:val="27"/>
                <w:szCs w:val="27"/>
                <w:lang w:val="uk-UA"/>
              </w:rPr>
              <w:t xml:space="preserve">еконструкція </w:t>
            </w:r>
            <w:r w:rsidR="00973872" w:rsidRPr="00FD6D48">
              <w:rPr>
                <w:sz w:val="27"/>
                <w:szCs w:val="27"/>
                <w:lang w:val="uk-UA"/>
              </w:rPr>
              <w:t>мереж зовнішнього освітлення</w:t>
            </w:r>
          </w:p>
        </w:tc>
        <w:tc>
          <w:tcPr>
            <w:tcW w:w="1701" w:type="dxa"/>
          </w:tcPr>
          <w:p w:rsidR="00402636" w:rsidRPr="009E2BD1" w:rsidRDefault="00DB4C46" w:rsidP="009E2BD1">
            <w:pPr>
              <w:tabs>
                <w:tab w:val="left" w:pos="1185"/>
              </w:tabs>
              <w:jc w:val="both"/>
              <w:rPr>
                <w:sz w:val="27"/>
                <w:szCs w:val="27"/>
                <w:lang w:val="uk-UA"/>
              </w:rPr>
            </w:pPr>
            <w:r w:rsidRPr="009E2BD1">
              <w:rPr>
                <w:sz w:val="27"/>
                <w:szCs w:val="27"/>
                <w:lang w:val="uk-UA"/>
              </w:rPr>
              <w:t>201</w:t>
            </w:r>
            <w:r w:rsidR="00973872" w:rsidRPr="009E2BD1">
              <w:rPr>
                <w:sz w:val="27"/>
                <w:szCs w:val="27"/>
                <w:lang w:val="uk-UA"/>
              </w:rPr>
              <w:t>7</w:t>
            </w:r>
            <w:r w:rsidRPr="009E2BD1">
              <w:rPr>
                <w:sz w:val="27"/>
                <w:szCs w:val="27"/>
                <w:lang w:val="uk-UA"/>
              </w:rPr>
              <w:t>-20</w:t>
            </w:r>
            <w:r w:rsidR="009E2BD1" w:rsidRPr="009E2BD1">
              <w:rPr>
                <w:sz w:val="27"/>
                <w:szCs w:val="27"/>
                <w:lang w:val="uk-UA"/>
              </w:rPr>
              <w:t>20</w:t>
            </w:r>
          </w:p>
        </w:tc>
        <w:tc>
          <w:tcPr>
            <w:tcW w:w="1843" w:type="dxa"/>
          </w:tcPr>
          <w:p w:rsidR="00402636" w:rsidRPr="001923A1" w:rsidRDefault="00B268AD" w:rsidP="00B268AD">
            <w:pPr>
              <w:tabs>
                <w:tab w:val="left" w:pos="1185"/>
              </w:tabs>
              <w:jc w:val="center"/>
              <w:rPr>
                <w:sz w:val="27"/>
                <w:szCs w:val="27"/>
                <w:lang w:val="uk-UA"/>
              </w:rPr>
            </w:pPr>
            <w:r>
              <w:rPr>
                <w:sz w:val="27"/>
                <w:szCs w:val="27"/>
                <w:lang w:val="uk-UA"/>
              </w:rPr>
              <w:t>52,5</w:t>
            </w:r>
          </w:p>
        </w:tc>
        <w:tc>
          <w:tcPr>
            <w:tcW w:w="1701" w:type="dxa"/>
          </w:tcPr>
          <w:p w:rsidR="00402636" w:rsidRPr="001923A1" w:rsidRDefault="00B268AD" w:rsidP="00B268AD">
            <w:pPr>
              <w:tabs>
                <w:tab w:val="left" w:pos="1185"/>
              </w:tabs>
              <w:jc w:val="center"/>
              <w:rPr>
                <w:sz w:val="27"/>
                <w:szCs w:val="27"/>
                <w:lang w:val="uk-UA"/>
              </w:rPr>
            </w:pPr>
            <w:r>
              <w:rPr>
                <w:sz w:val="27"/>
                <w:szCs w:val="27"/>
                <w:lang w:val="uk-UA"/>
              </w:rPr>
              <w:t>30,</w:t>
            </w:r>
            <w:r w:rsidR="001923A1" w:rsidRPr="001923A1">
              <w:rPr>
                <w:sz w:val="27"/>
                <w:szCs w:val="27"/>
                <w:lang w:val="uk-UA"/>
              </w:rPr>
              <w:t>0</w:t>
            </w:r>
          </w:p>
        </w:tc>
      </w:tr>
      <w:tr w:rsidR="00402636" w:rsidRPr="00EF0F49" w:rsidTr="0050646E">
        <w:tc>
          <w:tcPr>
            <w:tcW w:w="4644" w:type="dxa"/>
          </w:tcPr>
          <w:p w:rsidR="00402636" w:rsidRPr="00FD6D48" w:rsidRDefault="00402636" w:rsidP="001B6548">
            <w:pPr>
              <w:tabs>
                <w:tab w:val="left" w:pos="1185"/>
              </w:tabs>
              <w:rPr>
                <w:sz w:val="27"/>
                <w:szCs w:val="27"/>
                <w:lang w:val="uk-UA"/>
              </w:rPr>
            </w:pPr>
            <w:r w:rsidRPr="00FD6D48">
              <w:rPr>
                <w:sz w:val="27"/>
                <w:szCs w:val="27"/>
                <w:lang w:val="uk-UA"/>
              </w:rPr>
              <w:t>Реконструкція парків та скверів</w:t>
            </w:r>
            <w:r w:rsidR="009B268E">
              <w:rPr>
                <w:sz w:val="27"/>
                <w:szCs w:val="27"/>
                <w:lang w:val="uk-UA"/>
              </w:rPr>
              <w:t>, площ та вулиць, пляжів</w:t>
            </w:r>
          </w:p>
        </w:tc>
        <w:tc>
          <w:tcPr>
            <w:tcW w:w="1701" w:type="dxa"/>
          </w:tcPr>
          <w:p w:rsidR="00402636" w:rsidRPr="009E2BD1" w:rsidRDefault="00DB4C46" w:rsidP="00286B97">
            <w:pPr>
              <w:tabs>
                <w:tab w:val="left" w:pos="1185"/>
              </w:tabs>
              <w:jc w:val="both"/>
              <w:rPr>
                <w:sz w:val="27"/>
                <w:szCs w:val="27"/>
                <w:lang w:val="uk-UA"/>
              </w:rPr>
            </w:pPr>
            <w:r w:rsidRPr="009E2BD1">
              <w:rPr>
                <w:sz w:val="27"/>
                <w:szCs w:val="27"/>
                <w:lang w:val="uk-UA"/>
              </w:rPr>
              <w:t>2015-20</w:t>
            </w:r>
            <w:r w:rsidR="00286B97" w:rsidRPr="009E2BD1">
              <w:rPr>
                <w:sz w:val="27"/>
                <w:szCs w:val="27"/>
                <w:lang w:val="uk-UA"/>
              </w:rPr>
              <w:t>20</w:t>
            </w:r>
          </w:p>
        </w:tc>
        <w:tc>
          <w:tcPr>
            <w:tcW w:w="1843" w:type="dxa"/>
          </w:tcPr>
          <w:p w:rsidR="00402636" w:rsidRPr="001923A1" w:rsidRDefault="00B268AD" w:rsidP="00B268AD">
            <w:pPr>
              <w:tabs>
                <w:tab w:val="left" w:pos="1185"/>
              </w:tabs>
              <w:jc w:val="center"/>
              <w:rPr>
                <w:sz w:val="27"/>
                <w:szCs w:val="27"/>
                <w:lang w:val="uk-UA"/>
              </w:rPr>
            </w:pPr>
            <w:r>
              <w:rPr>
                <w:sz w:val="27"/>
                <w:szCs w:val="27"/>
                <w:lang w:val="uk-UA"/>
              </w:rPr>
              <w:t>150</w:t>
            </w:r>
            <w:r w:rsidR="001923A1" w:rsidRPr="001923A1">
              <w:rPr>
                <w:sz w:val="27"/>
                <w:szCs w:val="27"/>
                <w:lang w:val="uk-UA"/>
              </w:rPr>
              <w:t>,0</w:t>
            </w:r>
          </w:p>
        </w:tc>
        <w:tc>
          <w:tcPr>
            <w:tcW w:w="1701" w:type="dxa"/>
          </w:tcPr>
          <w:p w:rsidR="00402636" w:rsidRPr="001923A1" w:rsidRDefault="00B268AD" w:rsidP="00B268AD">
            <w:pPr>
              <w:tabs>
                <w:tab w:val="left" w:pos="1185"/>
              </w:tabs>
              <w:jc w:val="center"/>
              <w:rPr>
                <w:sz w:val="27"/>
                <w:szCs w:val="27"/>
                <w:lang w:val="uk-UA"/>
              </w:rPr>
            </w:pPr>
            <w:r>
              <w:rPr>
                <w:sz w:val="27"/>
                <w:szCs w:val="27"/>
                <w:lang w:val="uk-UA"/>
              </w:rPr>
              <w:t>126,1</w:t>
            </w:r>
          </w:p>
        </w:tc>
      </w:tr>
      <w:tr w:rsidR="00DB4C46" w:rsidRPr="00EF0F49" w:rsidTr="0050646E">
        <w:tc>
          <w:tcPr>
            <w:tcW w:w="4644" w:type="dxa"/>
          </w:tcPr>
          <w:p w:rsidR="00DB4C46" w:rsidRPr="00FD6D48" w:rsidRDefault="00DB4C46" w:rsidP="001B6548">
            <w:pPr>
              <w:tabs>
                <w:tab w:val="left" w:pos="1185"/>
              </w:tabs>
              <w:rPr>
                <w:sz w:val="27"/>
                <w:szCs w:val="27"/>
                <w:lang w:val="uk-UA"/>
              </w:rPr>
            </w:pPr>
            <w:r w:rsidRPr="00FD6D48">
              <w:rPr>
                <w:sz w:val="27"/>
                <w:szCs w:val="27"/>
                <w:lang w:val="uk-UA"/>
              </w:rPr>
              <w:t>Будівництво кладовищ</w:t>
            </w:r>
            <w:r w:rsidR="009B268E">
              <w:rPr>
                <w:sz w:val="27"/>
                <w:szCs w:val="27"/>
                <w:lang w:val="uk-UA"/>
              </w:rPr>
              <w:t>, крематорію</w:t>
            </w:r>
          </w:p>
        </w:tc>
        <w:tc>
          <w:tcPr>
            <w:tcW w:w="1701" w:type="dxa"/>
          </w:tcPr>
          <w:p w:rsidR="00DB4C46" w:rsidRPr="009E2BD1" w:rsidRDefault="00DB4C46" w:rsidP="00E67C9A">
            <w:pPr>
              <w:tabs>
                <w:tab w:val="left" w:pos="1185"/>
              </w:tabs>
              <w:jc w:val="both"/>
              <w:rPr>
                <w:sz w:val="27"/>
                <w:szCs w:val="27"/>
                <w:lang w:val="uk-UA"/>
              </w:rPr>
            </w:pPr>
            <w:r w:rsidRPr="009E2BD1">
              <w:rPr>
                <w:sz w:val="27"/>
                <w:szCs w:val="27"/>
                <w:lang w:val="uk-UA"/>
              </w:rPr>
              <w:t>2007-20</w:t>
            </w:r>
            <w:r w:rsidR="00E67C9A" w:rsidRPr="009E2BD1">
              <w:rPr>
                <w:sz w:val="27"/>
                <w:szCs w:val="27"/>
                <w:lang w:val="uk-UA"/>
              </w:rPr>
              <w:t>20</w:t>
            </w:r>
          </w:p>
        </w:tc>
        <w:tc>
          <w:tcPr>
            <w:tcW w:w="1843" w:type="dxa"/>
          </w:tcPr>
          <w:p w:rsidR="00DB4C46" w:rsidRPr="009B268E" w:rsidRDefault="009B268E" w:rsidP="009B268E">
            <w:pPr>
              <w:tabs>
                <w:tab w:val="left" w:pos="1185"/>
              </w:tabs>
              <w:jc w:val="center"/>
              <w:rPr>
                <w:sz w:val="27"/>
                <w:szCs w:val="27"/>
                <w:lang w:val="uk-UA"/>
              </w:rPr>
            </w:pPr>
            <w:r>
              <w:rPr>
                <w:sz w:val="27"/>
                <w:szCs w:val="27"/>
                <w:lang w:val="uk-UA"/>
              </w:rPr>
              <w:t>22</w:t>
            </w:r>
            <w:r w:rsidR="001923A1" w:rsidRPr="009B268E">
              <w:rPr>
                <w:sz w:val="27"/>
                <w:szCs w:val="27"/>
                <w:lang w:val="uk-UA"/>
              </w:rPr>
              <w:t>,0</w:t>
            </w:r>
          </w:p>
        </w:tc>
        <w:tc>
          <w:tcPr>
            <w:tcW w:w="1701" w:type="dxa"/>
          </w:tcPr>
          <w:p w:rsidR="00DB4C46" w:rsidRPr="009B268E" w:rsidRDefault="009B268E" w:rsidP="009B268E">
            <w:pPr>
              <w:tabs>
                <w:tab w:val="left" w:pos="1185"/>
              </w:tabs>
              <w:jc w:val="center"/>
              <w:rPr>
                <w:sz w:val="27"/>
                <w:szCs w:val="27"/>
                <w:lang w:val="uk-UA"/>
              </w:rPr>
            </w:pPr>
            <w:r>
              <w:rPr>
                <w:sz w:val="27"/>
                <w:szCs w:val="27"/>
                <w:lang w:val="uk-UA"/>
              </w:rPr>
              <w:t>2</w:t>
            </w:r>
            <w:r w:rsidRPr="009B268E">
              <w:rPr>
                <w:sz w:val="27"/>
                <w:szCs w:val="27"/>
                <w:lang w:val="uk-UA"/>
              </w:rPr>
              <w:t>1</w:t>
            </w:r>
            <w:r w:rsidR="001923A1" w:rsidRPr="009B268E">
              <w:rPr>
                <w:sz w:val="27"/>
                <w:szCs w:val="27"/>
                <w:lang w:val="uk-UA"/>
              </w:rPr>
              <w:t>,0</w:t>
            </w:r>
          </w:p>
        </w:tc>
      </w:tr>
      <w:tr w:rsidR="00402636" w:rsidRPr="00EF0F49" w:rsidTr="0050646E">
        <w:tc>
          <w:tcPr>
            <w:tcW w:w="4644" w:type="dxa"/>
          </w:tcPr>
          <w:p w:rsidR="00402636" w:rsidRPr="00FD6D48" w:rsidRDefault="00402636" w:rsidP="001B6548">
            <w:pPr>
              <w:tabs>
                <w:tab w:val="left" w:pos="1185"/>
              </w:tabs>
              <w:jc w:val="both"/>
              <w:rPr>
                <w:b/>
                <w:sz w:val="27"/>
                <w:szCs w:val="27"/>
                <w:lang w:val="uk-UA"/>
              </w:rPr>
            </w:pPr>
            <w:r w:rsidRPr="00FD6D48">
              <w:rPr>
                <w:b/>
                <w:sz w:val="27"/>
                <w:szCs w:val="27"/>
                <w:lang w:val="uk-UA"/>
              </w:rPr>
              <w:t>РАЗОМ</w:t>
            </w:r>
          </w:p>
        </w:tc>
        <w:tc>
          <w:tcPr>
            <w:tcW w:w="1701" w:type="dxa"/>
          </w:tcPr>
          <w:p w:rsidR="00402636" w:rsidRPr="00EF0F49" w:rsidRDefault="00402636" w:rsidP="001B6548">
            <w:pPr>
              <w:tabs>
                <w:tab w:val="left" w:pos="1185"/>
              </w:tabs>
              <w:jc w:val="both"/>
              <w:rPr>
                <w:b/>
                <w:color w:val="FF0000"/>
                <w:sz w:val="27"/>
                <w:szCs w:val="27"/>
                <w:lang w:val="uk-UA"/>
              </w:rPr>
            </w:pPr>
          </w:p>
        </w:tc>
        <w:tc>
          <w:tcPr>
            <w:tcW w:w="1843" w:type="dxa"/>
          </w:tcPr>
          <w:p w:rsidR="00402636" w:rsidRPr="00B268AD" w:rsidRDefault="009B268E" w:rsidP="00EE15FB">
            <w:pPr>
              <w:tabs>
                <w:tab w:val="left" w:pos="1185"/>
              </w:tabs>
              <w:jc w:val="center"/>
              <w:rPr>
                <w:b/>
                <w:sz w:val="27"/>
                <w:szCs w:val="27"/>
                <w:lang w:val="uk-UA"/>
              </w:rPr>
            </w:pPr>
            <w:r w:rsidRPr="00B268AD">
              <w:rPr>
                <w:b/>
                <w:sz w:val="27"/>
                <w:szCs w:val="27"/>
                <w:lang w:val="uk-UA"/>
              </w:rPr>
              <w:t>535,0</w:t>
            </w:r>
          </w:p>
        </w:tc>
        <w:tc>
          <w:tcPr>
            <w:tcW w:w="1701" w:type="dxa"/>
          </w:tcPr>
          <w:p w:rsidR="00402636" w:rsidRPr="00B268AD" w:rsidRDefault="009B268E" w:rsidP="00EE15FB">
            <w:pPr>
              <w:tabs>
                <w:tab w:val="left" w:pos="1185"/>
              </w:tabs>
              <w:jc w:val="center"/>
              <w:rPr>
                <w:b/>
                <w:sz w:val="27"/>
                <w:szCs w:val="27"/>
                <w:lang w:val="uk-UA"/>
              </w:rPr>
            </w:pPr>
            <w:r w:rsidRPr="00B268AD">
              <w:rPr>
                <w:b/>
                <w:sz w:val="27"/>
                <w:szCs w:val="27"/>
                <w:lang w:val="uk-UA"/>
              </w:rPr>
              <w:t>455,0</w:t>
            </w:r>
          </w:p>
        </w:tc>
      </w:tr>
    </w:tbl>
    <w:p w:rsidR="00402636" w:rsidRPr="00EF0F49" w:rsidRDefault="00402636" w:rsidP="00402636">
      <w:pPr>
        <w:tabs>
          <w:tab w:val="left" w:pos="1185"/>
        </w:tabs>
        <w:jc w:val="both"/>
        <w:rPr>
          <w:color w:val="FF0000"/>
          <w:sz w:val="16"/>
          <w:szCs w:val="16"/>
          <w:lang w:val="uk-UA"/>
        </w:rPr>
      </w:pPr>
    </w:p>
    <w:p w:rsidR="00402636" w:rsidRPr="00AE0C01" w:rsidRDefault="00402636" w:rsidP="00402636">
      <w:pPr>
        <w:ind w:firstLine="720"/>
        <w:jc w:val="both"/>
        <w:rPr>
          <w:sz w:val="28"/>
          <w:szCs w:val="28"/>
          <w:lang w:val="uk-UA"/>
        </w:rPr>
      </w:pPr>
      <w:r w:rsidRPr="00AE0C01">
        <w:rPr>
          <w:sz w:val="28"/>
          <w:szCs w:val="28"/>
          <w:lang w:val="uk-UA"/>
        </w:rPr>
        <w:t xml:space="preserve">У середньостроковій перспективі планується </w:t>
      </w:r>
      <w:r w:rsidR="00286B97" w:rsidRPr="00AE0C01">
        <w:rPr>
          <w:sz w:val="28"/>
          <w:szCs w:val="28"/>
          <w:lang w:val="uk-UA"/>
        </w:rPr>
        <w:t xml:space="preserve">переважно </w:t>
      </w:r>
      <w:r w:rsidRPr="00AE0C01">
        <w:rPr>
          <w:sz w:val="28"/>
          <w:szCs w:val="28"/>
          <w:lang w:val="uk-UA"/>
        </w:rPr>
        <w:t>продовження та завершення (згідно із термінами дії) реалізації інвестиційних програм, фінансування яких було розпочате у минулих роках.</w:t>
      </w:r>
    </w:p>
    <w:p w:rsidR="00402636" w:rsidRPr="00AE0C01" w:rsidRDefault="00402636" w:rsidP="00D25274">
      <w:pPr>
        <w:ind w:firstLine="720"/>
        <w:jc w:val="both"/>
        <w:rPr>
          <w:sz w:val="28"/>
          <w:szCs w:val="28"/>
          <w:lang w:val="uk-UA"/>
        </w:rPr>
      </w:pPr>
      <w:r w:rsidRPr="00AE0C01">
        <w:rPr>
          <w:sz w:val="28"/>
          <w:szCs w:val="28"/>
          <w:lang w:val="uk-UA"/>
        </w:rPr>
        <w:lastRenderedPageBreak/>
        <w:t>Пріоритетними напрямками залишатимуться реалізація енергозберігаючих проектів у житлово-комунальній та бюджетній сфері, запровадження енергозберігаючих технологій у виробництві теплової енергії, реконструкція вулично-шляхової мережі, інженерних споруд</w:t>
      </w:r>
      <w:r w:rsidR="00AE0C01" w:rsidRPr="00AE0C01">
        <w:rPr>
          <w:sz w:val="28"/>
          <w:szCs w:val="28"/>
          <w:lang w:val="uk-UA"/>
        </w:rPr>
        <w:t>, поповнення рухомого складу міського громадського транспорту</w:t>
      </w:r>
      <w:r w:rsidRPr="00AE0C01">
        <w:rPr>
          <w:sz w:val="28"/>
          <w:szCs w:val="28"/>
          <w:lang w:val="uk-UA"/>
        </w:rPr>
        <w:t xml:space="preserve"> тощо.</w:t>
      </w:r>
    </w:p>
    <w:p w:rsidR="00B80E1B" w:rsidRPr="00AE0C01" w:rsidRDefault="00B80E1B" w:rsidP="00D25274">
      <w:pPr>
        <w:ind w:firstLine="720"/>
        <w:jc w:val="both"/>
        <w:rPr>
          <w:sz w:val="28"/>
          <w:szCs w:val="28"/>
          <w:lang w:val="uk-UA"/>
        </w:rPr>
      </w:pPr>
    </w:p>
    <w:p w:rsidR="00B80E1B" w:rsidRPr="00AE0C01" w:rsidRDefault="00B80E1B" w:rsidP="00D25274">
      <w:pPr>
        <w:ind w:firstLine="720"/>
        <w:jc w:val="both"/>
        <w:rPr>
          <w:sz w:val="28"/>
          <w:szCs w:val="28"/>
          <w:lang w:val="uk-UA"/>
        </w:rPr>
      </w:pPr>
    </w:p>
    <w:p w:rsidR="00B80E1B" w:rsidRPr="00AE0C01" w:rsidRDefault="00B80E1B" w:rsidP="00B80E1B">
      <w:pPr>
        <w:jc w:val="both"/>
        <w:rPr>
          <w:sz w:val="28"/>
          <w:szCs w:val="28"/>
          <w:lang w:val="uk-UA"/>
        </w:rPr>
      </w:pPr>
      <w:r w:rsidRPr="00AE0C01">
        <w:rPr>
          <w:sz w:val="28"/>
          <w:szCs w:val="28"/>
          <w:lang w:val="uk-UA"/>
        </w:rPr>
        <w:t>Керуючий справами</w:t>
      </w:r>
    </w:p>
    <w:p w:rsidR="00B80E1B" w:rsidRPr="00AE0C01" w:rsidRDefault="00B80E1B" w:rsidP="00B80E1B">
      <w:pPr>
        <w:jc w:val="both"/>
        <w:rPr>
          <w:sz w:val="28"/>
          <w:szCs w:val="28"/>
          <w:lang w:val="uk-UA"/>
        </w:rPr>
      </w:pPr>
      <w:r w:rsidRPr="00AE0C01">
        <w:rPr>
          <w:sz w:val="28"/>
          <w:szCs w:val="28"/>
          <w:lang w:val="uk-UA"/>
        </w:rPr>
        <w:t>виконкому</w:t>
      </w:r>
      <w:r w:rsidR="00064C49" w:rsidRPr="00AE0C01">
        <w:rPr>
          <w:sz w:val="28"/>
          <w:szCs w:val="28"/>
          <w:lang w:val="uk-UA"/>
        </w:rPr>
        <w:t xml:space="preserve"> ради</w:t>
      </w:r>
      <w:r w:rsidR="00064C49" w:rsidRPr="00AE0C01">
        <w:rPr>
          <w:sz w:val="28"/>
          <w:szCs w:val="28"/>
          <w:lang w:val="uk-UA"/>
        </w:rPr>
        <w:tab/>
      </w:r>
      <w:r w:rsidR="00064C49" w:rsidRPr="00AE0C01">
        <w:rPr>
          <w:sz w:val="28"/>
          <w:szCs w:val="28"/>
          <w:lang w:val="uk-UA"/>
        </w:rPr>
        <w:tab/>
      </w:r>
      <w:r w:rsidR="00064C49" w:rsidRPr="00AE0C01">
        <w:rPr>
          <w:sz w:val="28"/>
          <w:szCs w:val="28"/>
          <w:lang w:val="uk-UA"/>
        </w:rPr>
        <w:tab/>
      </w:r>
      <w:r w:rsidR="00064C49" w:rsidRPr="00AE0C01">
        <w:rPr>
          <w:sz w:val="28"/>
          <w:szCs w:val="28"/>
          <w:lang w:val="uk-UA"/>
        </w:rPr>
        <w:tab/>
      </w:r>
      <w:r w:rsidR="00064C49" w:rsidRPr="00AE0C01">
        <w:rPr>
          <w:sz w:val="28"/>
          <w:szCs w:val="28"/>
          <w:lang w:val="uk-UA"/>
        </w:rPr>
        <w:tab/>
      </w:r>
      <w:r w:rsidR="00064C49" w:rsidRPr="00AE0C01">
        <w:rPr>
          <w:sz w:val="28"/>
          <w:szCs w:val="28"/>
          <w:lang w:val="uk-UA"/>
        </w:rPr>
        <w:tab/>
      </w:r>
      <w:r w:rsidR="00064C49" w:rsidRPr="00AE0C01">
        <w:rPr>
          <w:sz w:val="28"/>
          <w:szCs w:val="28"/>
          <w:lang w:val="uk-UA"/>
        </w:rPr>
        <w:tab/>
      </w:r>
      <w:r w:rsidR="00064C49" w:rsidRPr="00AE0C01">
        <w:rPr>
          <w:sz w:val="28"/>
          <w:szCs w:val="28"/>
          <w:lang w:val="uk-UA"/>
        </w:rPr>
        <w:tab/>
        <w:t>Р.А</w:t>
      </w:r>
      <w:r w:rsidRPr="00AE0C01">
        <w:rPr>
          <w:sz w:val="28"/>
          <w:szCs w:val="28"/>
          <w:lang w:val="uk-UA"/>
        </w:rPr>
        <w:t>.</w:t>
      </w:r>
      <w:proofErr w:type="spellStart"/>
      <w:r w:rsidRPr="00AE0C01">
        <w:rPr>
          <w:sz w:val="28"/>
          <w:szCs w:val="28"/>
          <w:lang w:val="uk-UA"/>
        </w:rPr>
        <w:t>Омел</w:t>
      </w:r>
      <w:r w:rsidR="00064C49" w:rsidRPr="00AE0C01">
        <w:rPr>
          <w:sz w:val="28"/>
          <w:szCs w:val="28"/>
          <w:lang w:val="uk-UA"/>
        </w:rPr>
        <w:t>ь</w:t>
      </w:r>
      <w:r w:rsidRPr="00AE0C01">
        <w:rPr>
          <w:sz w:val="28"/>
          <w:szCs w:val="28"/>
          <w:lang w:val="uk-UA"/>
        </w:rPr>
        <w:t>янович</w:t>
      </w:r>
      <w:proofErr w:type="spellEnd"/>
    </w:p>
    <w:sectPr w:rsidR="00B80E1B" w:rsidRPr="00AE0C01" w:rsidSect="007877D1">
      <w:headerReference w:type="default" r:id="rId8"/>
      <w:pgSz w:w="11906" w:h="16838"/>
      <w:pgMar w:top="426" w:right="567" w:bottom="70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65" w:rsidRDefault="00FD4165">
      <w:r>
        <w:separator/>
      </w:r>
    </w:p>
  </w:endnote>
  <w:endnote w:type="continuationSeparator" w:id="0">
    <w:p w:rsidR="00FD4165" w:rsidRDefault="00FD4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 Times New Roman"/>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65" w:rsidRDefault="00FD4165">
      <w:r>
        <w:separator/>
      </w:r>
    </w:p>
  </w:footnote>
  <w:footnote w:type="continuationSeparator" w:id="0">
    <w:p w:rsidR="00FD4165" w:rsidRDefault="00FD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65" w:rsidRDefault="00FD4165">
    <w:pPr>
      <w:pStyle w:val="ac"/>
      <w:jc w:val="center"/>
    </w:pPr>
    <w:fldSimple w:instr=" PAGE   \* MERGEFORMAT ">
      <w:r>
        <w:rPr>
          <w:noProof/>
        </w:rPr>
        <w:t>11</w:t>
      </w:r>
    </w:fldSimple>
  </w:p>
  <w:p w:rsidR="00FD4165" w:rsidRDefault="00FD416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00CA"/>
    <w:multiLevelType w:val="hybridMultilevel"/>
    <w:tmpl w:val="34609576"/>
    <w:lvl w:ilvl="0" w:tplc="A26A2BDE">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10485248"/>
    <w:multiLevelType w:val="hybridMultilevel"/>
    <w:tmpl w:val="15640C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625359"/>
    <w:multiLevelType w:val="hybridMultilevel"/>
    <w:tmpl w:val="68F4F5CA"/>
    <w:lvl w:ilvl="0" w:tplc="22A6BEE2">
      <w:start w:val="2"/>
      <w:numFmt w:val="bullet"/>
      <w:lvlText w:val="-"/>
      <w:lvlJc w:val="left"/>
      <w:pPr>
        <w:tabs>
          <w:tab w:val="num" w:pos="1290"/>
        </w:tabs>
        <w:ind w:left="129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
    <w:nsid w:val="15353D5F"/>
    <w:multiLevelType w:val="hybridMultilevel"/>
    <w:tmpl w:val="56AC5CC8"/>
    <w:lvl w:ilvl="0" w:tplc="785CE24E">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D52875"/>
    <w:multiLevelType w:val="hybridMultilevel"/>
    <w:tmpl w:val="A4DE7A10"/>
    <w:lvl w:ilvl="0" w:tplc="E6DC3864">
      <w:start w:val="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B445B0A"/>
    <w:multiLevelType w:val="hybridMultilevel"/>
    <w:tmpl w:val="9FB4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5B462E"/>
    <w:multiLevelType w:val="hybridMultilevel"/>
    <w:tmpl w:val="2E88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712B26"/>
    <w:multiLevelType w:val="hybridMultilevel"/>
    <w:tmpl w:val="CFD23368"/>
    <w:lvl w:ilvl="0" w:tplc="83EEE536">
      <w:start w:val="34"/>
      <w:numFmt w:val="bullet"/>
      <w:lvlText w:val="-"/>
      <w:lvlJc w:val="left"/>
      <w:pPr>
        <w:tabs>
          <w:tab w:val="num" w:pos="2439"/>
        </w:tabs>
        <w:ind w:left="2439" w:hanging="130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8">
    <w:nsid w:val="59960B25"/>
    <w:multiLevelType w:val="hybridMultilevel"/>
    <w:tmpl w:val="3AC032AA"/>
    <w:lvl w:ilvl="0" w:tplc="13B0CCC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E762F00"/>
    <w:multiLevelType w:val="hybridMultilevel"/>
    <w:tmpl w:val="116CC3C2"/>
    <w:lvl w:ilvl="0" w:tplc="6BF86EFC">
      <w:start w:val="1"/>
      <w:numFmt w:val="bullet"/>
      <w:lvlText w:val=""/>
      <w:lvlJc w:val="left"/>
      <w:pPr>
        <w:ind w:left="1429" w:hanging="360"/>
      </w:pPr>
      <w:rPr>
        <w:rFonts w:ascii="Symbol" w:hAnsi="Symbol" w:hint="default"/>
        <w:lang w:val="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EF46BB"/>
    <w:multiLevelType w:val="hybridMultilevel"/>
    <w:tmpl w:val="13341F22"/>
    <w:lvl w:ilvl="0" w:tplc="37D0991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22828CE"/>
    <w:multiLevelType w:val="hybridMultilevel"/>
    <w:tmpl w:val="341A1CBE"/>
    <w:lvl w:ilvl="0" w:tplc="AEB285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6AE3F16"/>
    <w:multiLevelType w:val="hybridMultilevel"/>
    <w:tmpl w:val="46B87504"/>
    <w:lvl w:ilvl="0" w:tplc="EB28E5D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D847AFD"/>
    <w:multiLevelType w:val="hybridMultilevel"/>
    <w:tmpl w:val="3DD8E69A"/>
    <w:lvl w:ilvl="0" w:tplc="AC864318">
      <w:start w:val="2013"/>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7"/>
  </w:num>
  <w:num w:numId="2">
    <w:abstractNumId w:val="10"/>
  </w:num>
  <w:num w:numId="3">
    <w:abstractNumId w:val="13"/>
  </w:num>
  <w:num w:numId="4">
    <w:abstractNumId w:val="5"/>
  </w:num>
  <w:num w:numId="5">
    <w:abstractNumId w:val="8"/>
  </w:num>
  <w:num w:numId="6">
    <w:abstractNumId w:val="12"/>
  </w:num>
  <w:num w:numId="7">
    <w:abstractNumId w:val="11"/>
  </w:num>
  <w:num w:numId="8">
    <w:abstractNumId w:val="4"/>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B6A3E"/>
    <w:rsid w:val="00001C7E"/>
    <w:rsid w:val="0000669E"/>
    <w:rsid w:val="000149D7"/>
    <w:rsid w:val="00017B3A"/>
    <w:rsid w:val="000234FE"/>
    <w:rsid w:val="00024925"/>
    <w:rsid w:val="000311AC"/>
    <w:rsid w:val="00032B30"/>
    <w:rsid w:val="000333C0"/>
    <w:rsid w:val="000439D4"/>
    <w:rsid w:val="00045613"/>
    <w:rsid w:val="00052C75"/>
    <w:rsid w:val="00054965"/>
    <w:rsid w:val="0005754D"/>
    <w:rsid w:val="00062FAD"/>
    <w:rsid w:val="00064C49"/>
    <w:rsid w:val="00066EE4"/>
    <w:rsid w:val="000754CA"/>
    <w:rsid w:val="0007563D"/>
    <w:rsid w:val="00075E19"/>
    <w:rsid w:val="000763E3"/>
    <w:rsid w:val="0007751B"/>
    <w:rsid w:val="0008103D"/>
    <w:rsid w:val="00082C47"/>
    <w:rsid w:val="0008552E"/>
    <w:rsid w:val="00094A91"/>
    <w:rsid w:val="000979D8"/>
    <w:rsid w:val="000A19A8"/>
    <w:rsid w:val="000A4554"/>
    <w:rsid w:val="000A7E81"/>
    <w:rsid w:val="000B008B"/>
    <w:rsid w:val="000B0A82"/>
    <w:rsid w:val="000B2D4A"/>
    <w:rsid w:val="000B5D8F"/>
    <w:rsid w:val="000B7A84"/>
    <w:rsid w:val="000B7FD2"/>
    <w:rsid w:val="000C03D5"/>
    <w:rsid w:val="000C1603"/>
    <w:rsid w:val="000D2098"/>
    <w:rsid w:val="000D46B2"/>
    <w:rsid w:val="000D5B56"/>
    <w:rsid w:val="000D65AB"/>
    <w:rsid w:val="000E205E"/>
    <w:rsid w:val="000E793E"/>
    <w:rsid w:val="000F084A"/>
    <w:rsid w:val="000F78E3"/>
    <w:rsid w:val="001004C5"/>
    <w:rsid w:val="00101CEF"/>
    <w:rsid w:val="001026EB"/>
    <w:rsid w:val="00105316"/>
    <w:rsid w:val="00106911"/>
    <w:rsid w:val="001108EE"/>
    <w:rsid w:val="001125F1"/>
    <w:rsid w:val="0011284B"/>
    <w:rsid w:val="0011301D"/>
    <w:rsid w:val="001133FA"/>
    <w:rsid w:val="00114E87"/>
    <w:rsid w:val="00123009"/>
    <w:rsid w:val="00126EAD"/>
    <w:rsid w:val="00134F69"/>
    <w:rsid w:val="0013554F"/>
    <w:rsid w:val="001366E7"/>
    <w:rsid w:val="00137843"/>
    <w:rsid w:val="00140465"/>
    <w:rsid w:val="001507B9"/>
    <w:rsid w:val="00150E4A"/>
    <w:rsid w:val="001558EF"/>
    <w:rsid w:val="001637C8"/>
    <w:rsid w:val="0017212C"/>
    <w:rsid w:val="00174F7F"/>
    <w:rsid w:val="00185750"/>
    <w:rsid w:val="00191949"/>
    <w:rsid w:val="001923A1"/>
    <w:rsid w:val="00192801"/>
    <w:rsid w:val="001964FA"/>
    <w:rsid w:val="001A18E4"/>
    <w:rsid w:val="001A6182"/>
    <w:rsid w:val="001A7D99"/>
    <w:rsid w:val="001B2047"/>
    <w:rsid w:val="001B2E50"/>
    <w:rsid w:val="001B3E8D"/>
    <w:rsid w:val="001B6369"/>
    <w:rsid w:val="001B6548"/>
    <w:rsid w:val="001C537B"/>
    <w:rsid w:val="001D3DDB"/>
    <w:rsid w:val="001D41AC"/>
    <w:rsid w:val="001E1112"/>
    <w:rsid w:val="001F2344"/>
    <w:rsid w:val="00200BD2"/>
    <w:rsid w:val="00206461"/>
    <w:rsid w:val="00207929"/>
    <w:rsid w:val="0021087D"/>
    <w:rsid w:val="00213376"/>
    <w:rsid w:val="002144AA"/>
    <w:rsid w:val="00214AF5"/>
    <w:rsid w:val="00216359"/>
    <w:rsid w:val="00220A2C"/>
    <w:rsid w:val="00225D5E"/>
    <w:rsid w:val="002308ED"/>
    <w:rsid w:val="002351CC"/>
    <w:rsid w:val="002355B8"/>
    <w:rsid w:val="00241560"/>
    <w:rsid w:val="002427FE"/>
    <w:rsid w:val="002562D3"/>
    <w:rsid w:val="00257EF9"/>
    <w:rsid w:val="00260B9C"/>
    <w:rsid w:val="002647E0"/>
    <w:rsid w:val="00264F1B"/>
    <w:rsid w:val="00267090"/>
    <w:rsid w:val="00271C0F"/>
    <w:rsid w:val="0027455B"/>
    <w:rsid w:val="00274985"/>
    <w:rsid w:val="00286B97"/>
    <w:rsid w:val="00287194"/>
    <w:rsid w:val="0029059D"/>
    <w:rsid w:val="00294F9D"/>
    <w:rsid w:val="0029501F"/>
    <w:rsid w:val="00295888"/>
    <w:rsid w:val="0029702E"/>
    <w:rsid w:val="002A320C"/>
    <w:rsid w:val="002A5FC3"/>
    <w:rsid w:val="002A7C13"/>
    <w:rsid w:val="002B1902"/>
    <w:rsid w:val="002C6782"/>
    <w:rsid w:val="002C6A9A"/>
    <w:rsid w:val="002D1A39"/>
    <w:rsid w:val="002D6A5D"/>
    <w:rsid w:val="002E651C"/>
    <w:rsid w:val="002E7726"/>
    <w:rsid w:val="002F39A6"/>
    <w:rsid w:val="002F4E28"/>
    <w:rsid w:val="002F57A3"/>
    <w:rsid w:val="00304F0B"/>
    <w:rsid w:val="0031444C"/>
    <w:rsid w:val="00315F6A"/>
    <w:rsid w:val="00320D4B"/>
    <w:rsid w:val="00321436"/>
    <w:rsid w:val="00323538"/>
    <w:rsid w:val="00323AD1"/>
    <w:rsid w:val="0032593A"/>
    <w:rsid w:val="003266F2"/>
    <w:rsid w:val="00336CA4"/>
    <w:rsid w:val="00340BF7"/>
    <w:rsid w:val="0035195D"/>
    <w:rsid w:val="00355C03"/>
    <w:rsid w:val="00370814"/>
    <w:rsid w:val="003800DB"/>
    <w:rsid w:val="003842BA"/>
    <w:rsid w:val="00397978"/>
    <w:rsid w:val="003A12DF"/>
    <w:rsid w:val="003A30D4"/>
    <w:rsid w:val="003A4741"/>
    <w:rsid w:val="003A7294"/>
    <w:rsid w:val="003B468D"/>
    <w:rsid w:val="003B5B0D"/>
    <w:rsid w:val="003C1FEE"/>
    <w:rsid w:val="003C2409"/>
    <w:rsid w:val="003C2911"/>
    <w:rsid w:val="003D12B1"/>
    <w:rsid w:val="003D192B"/>
    <w:rsid w:val="003D1956"/>
    <w:rsid w:val="003D25EF"/>
    <w:rsid w:val="003D468B"/>
    <w:rsid w:val="003D5066"/>
    <w:rsid w:val="003D7FE2"/>
    <w:rsid w:val="003E1BCC"/>
    <w:rsid w:val="003E2580"/>
    <w:rsid w:val="003E2D3D"/>
    <w:rsid w:val="003E480A"/>
    <w:rsid w:val="003E790B"/>
    <w:rsid w:val="003E7B4A"/>
    <w:rsid w:val="003F03A1"/>
    <w:rsid w:val="003F0E59"/>
    <w:rsid w:val="003F1A8E"/>
    <w:rsid w:val="003F39A5"/>
    <w:rsid w:val="003F726D"/>
    <w:rsid w:val="003F7E70"/>
    <w:rsid w:val="00402636"/>
    <w:rsid w:val="00405A87"/>
    <w:rsid w:val="004138E9"/>
    <w:rsid w:val="00414669"/>
    <w:rsid w:val="0041491E"/>
    <w:rsid w:val="00417170"/>
    <w:rsid w:val="00421790"/>
    <w:rsid w:val="00422ED7"/>
    <w:rsid w:val="004235AC"/>
    <w:rsid w:val="00424684"/>
    <w:rsid w:val="00426690"/>
    <w:rsid w:val="00427689"/>
    <w:rsid w:val="00437333"/>
    <w:rsid w:val="00440370"/>
    <w:rsid w:val="00445B43"/>
    <w:rsid w:val="00447A34"/>
    <w:rsid w:val="00453442"/>
    <w:rsid w:val="00453951"/>
    <w:rsid w:val="00453A2B"/>
    <w:rsid w:val="00460C87"/>
    <w:rsid w:val="00463C08"/>
    <w:rsid w:val="00470754"/>
    <w:rsid w:val="00471B67"/>
    <w:rsid w:val="00474899"/>
    <w:rsid w:val="0047604F"/>
    <w:rsid w:val="004824F6"/>
    <w:rsid w:val="004923B6"/>
    <w:rsid w:val="004925D6"/>
    <w:rsid w:val="00497048"/>
    <w:rsid w:val="004A04FD"/>
    <w:rsid w:val="004A3266"/>
    <w:rsid w:val="004A49E2"/>
    <w:rsid w:val="004B1E25"/>
    <w:rsid w:val="004B370D"/>
    <w:rsid w:val="004B579E"/>
    <w:rsid w:val="004C1EBB"/>
    <w:rsid w:val="004C3543"/>
    <w:rsid w:val="004C3F1E"/>
    <w:rsid w:val="004C5035"/>
    <w:rsid w:val="004C589A"/>
    <w:rsid w:val="004C797A"/>
    <w:rsid w:val="004D2A63"/>
    <w:rsid w:val="004D4677"/>
    <w:rsid w:val="004E0C68"/>
    <w:rsid w:val="004E1CC2"/>
    <w:rsid w:val="004E3C16"/>
    <w:rsid w:val="004E4A85"/>
    <w:rsid w:val="004E5126"/>
    <w:rsid w:val="004E6137"/>
    <w:rsid w:val="004F1C68"/>
    <w:rsid w:val="004F2287"/>
    <w:rsid w:val="004F28E3"/>
    <w:rsid w:val="0050646E"/>
    <w:rsid w:val="00511454"/>
    <w:rsid w:val="005243A5"/>
    <w:rsid w:val="00524C52"/>
    <w:rsid w:val="00524EA6"/>
    <w:rsid w:val="00532B1C"/>
    <w:rsid w:val="0053538B"/>
    <w:rsid w:val="0053688C"/>
    <w:rsid w:val="0055123D"/>
    <w:rsid w:val="0055147D"/>
    <w:rsid w:val="0055704E"/>
    <w:rsid w:val="005667CB"/>
    <w:rsid w:val="00571157"/>
    <w:rsid w:val="0057173E"/>
    <w:rsid w:val="005764EF"/>
    <w:rsid w:val="005775C4"/>
    <w:rsid w:val="00580527"/>
    <w:rsid w:val="00584198"/>
    <w:rsid w:val="00584306"/>
    <w:rsid w:val="00586D17"/>
    <w:rsid w:val="00594CF2"/>
    <w:rsid w:val="005964AC"/>
    <w:rsid w:val="005A0FE4"/>
    <w:rsid w:val="005A2002"/>
    <w:rsid w:val="005A59DF"/>
    <w:rsid w:val="005A76D3"/>
    <w:rsid w:val="005A7976"/>
    <w:rsid w:val="005B3721"/>
    <w:rsid w:val="005C7D2F"/>
    <w:rsid w:val="005D2796"/>
    <w:rsid w:val="005D633D"/>
    <w:rsid w:val="005E4F49"/>
    <w:rsid w:val="005E5DA5"/>
    <w:rsid w:val="005F141B"/>
    <w:rsid w:val="005F2966"/>
    <w:rsid w:val="00600384"/>
    <w:rsid w:val="006028E1"/>
    <w:rsid w:val="00610762"/>
    <w:rsid w:val="00612865"/>
    <w:rsid w:val="00612AED"/>
    <w:rsid w:val="00616A7C"/>
    <w:rsid w:val="00617CD4"/>
    <w:rsid w:val="00622572"/>
    <w:rsid w:val="006266F8"/>
    <w:rsid w:val="00627CFC"/>
    <w:rsid w:val="00643D9F"/>
    <w:rsid w:val="00644991"/>
    <w:rsid w:val="00654343"/>
    <w:rsid w:val="00660CCB"/>
    <w:rsid w:val="00663F15"/>
    <w:rsid w:val="006664F9"/>
    <w:rsid w:val="00666CD7"/>
    <w:rsid w:val="0066718B"/>
    <w:rsid w:val="00670B43"/>
    <w:rsid w:val="0068530D"/>
    <w:rsid w:val="00687E75"/>
    <w:rsid w:val="006A3A34"/>
    <w:rsid w:val="006A4FDA"/>
    <w:rsid w:val="006A595A"/>
    <w:rsid w:val="006C37BF"/>
    <w:rsid w:val="006C4B4E"/>
    <w:rsid w:val="006D0050"/>
    <w:rsid w:val="006D5C75"/>
    <w:rsid w:val="006D76DB"/>
    <w:rsid w:val="006F3470"/>
    <w:rsid w:val="006F3612"/>
    <w:rsid w:val="006F6E2B"/>
    <w:rsid w:val="00703F1F"/>
    <w:rsid w:val="0070529F"/>
    <w:rsid w:val="00706CA3"/>
    <w:rsid w:val="00715424"/>
    <w:rsid w:val="0071673F"/>
    <w:rsid w:val="0071720F"/>
    <w:rsid w:val="007218F1"/>
    <w:rsid w:val="00723513"/>
    <w:rsid w:val="00733C5D"/>
    <w:rsid w:val="00735E63"/>
    <w:rsid w:val="0074163D"/>
    <w:rsid w:val="007418A2"/>
    <w:rsid w:val="00746A60"/>
    <w:rsid w:val="0074795F"/>
    <w:rsid w:val="00747FE7"/>
    <w:rsid w:val="00755036"/>
    <w:rsid w:val="00756D85"/>
    <w:rsid w:val="007630DB"/>
    <w:rsid w:val="00764019"/>
    <w:rsid w:val="00765CB4"/>
    <w:rsid w:val="0077451B"/>
    <w:rsid w:val="00776759"/>
    <w:rsid w:val="00782FCC"/>
    <w:rsid w:val="00783453"/>
    <w:rsid w:val="007877D1"/>
    <w:rsid w:val="0079413F"/>
    <w:rsid w:val="00795186"/>
    <w:rsid w:val="00795201"/>
    <w:rsid w:val="007A0034"/>
    <w:rsid w:val="007A2C65"/>
    <w:rsid w:val="007B1955"/>
    <w:rsid w:val="007B2597"/>
    <w:rsid w:val="007B762A"/>
    <w:rsid w:val="007C270D"/>
    <w:rsid w:val="007C2D79"/>
    <w:rsid w:val="007C356C"/>
    <w:rsid w:val="007D31D6"/>
    <w:rsid w:val="007D7896"/>
    <w:rsid w:val="007D7985"/>
    <w:rsid w:val="007E03D7"/>
    <w:rsid w:val="007E2492"/>
    <w:rsid w:val="007E2732"/>
    <w:rsid w:val="00803AB8"/>
    <w:rsid w:val="0081180A"/>
    <w:rsid w:val="00823017"/>
    <w:rsid w:val="0082729A"/>
    <w:rsid w:val="008305CB"/>
    <w:rsid w:val="00834139"/>
    <w:rsid w:val="0083473B"/>
    <w:rsid w:val="0083517F"/>
    <w:rsid w:val="00836C75"/>
    <w:rsid w:val="00836CF8"/>
    <w:rsid w:val="00837F28"/>
    <w:rsid w:val="0084281C"/>
    <w:rsid w:val="00843C78"/>
    <w:rsid w:val="00846F55"/>
    <w:rsid w:val="00850A7C"/>
    <w:rsid w:val="00853004"/>
    <w:rsid w:val="00862B54"/>
    <w:rsid w:val="008638BA"/>
    <w:rsid w:val="00874F04"/>
    <w:rsid w:val="00877B6F"/>
    <w:rsid w:val="008826D0"/>
    <w:rsid w:val="00886621"/>
    <w:rsid w:val="0088745D"/>
    <w:rsid w:val="00891569"/>
    <w:rsid w:val="00892545"/>
    <w:rsid w:val="008943FD"/>
    <w:rsid w:val="00895CCD"/>
    <w:rsid w:val="00897B4D"/>
    <w:rsid w:val="00897B91"/>
    <w:rsid w:val="008A0C16"/>
    <w:rsid w:val="008A47E5"/>
    <w:rsid w:val="008A4AB8"/>
    <w:rsid w:val="008A53E3"/>
    <w:rsid w:val="008A6461"/>
    <w:rsid w:val="008B1EA7"/>
    <w:rsid w:val="008B29AF"/>
    <w:rsid w:val="008B2F46"/>
    <w:rsid w:val="008B7202"/>
    <w:rsid w:val="008B79D8"/>
    <w:rsid w:val="008C5AF1"/>
    <w:rsid w:val="008C630B"/>
    <w:rsid w:val="008C6DB6"/>
    <w:rsid w:val="008D1437"/>
    <w:rsid w:val="008D19D3"/>
    <w:rsid w:val="008D5091"/>
    <w:rsid w:val="008D5719"/>
    <w:rsid w:val="008E6093"/>
    <w:rsid w:val="008F26C5"/>
    <w:rsid w:val="008F34CD"/>
    <w:rsid w:val="008F466F"/>
    <w:rsid w:val="00900FAA"/>
    <w:rsid w:val="00910671"/>
    <w:rsid w:val="00912E61"/>
    <w:rsid w:val="00925786"/>
    <w:rsid w:val="00925832"/>
    <w:rsid w:val="0093086E"/>
    <w:rsid w:val="00932C24"/>
    <w:rsid w:val="00940A2F"/>
    <w:rsid w:val="009459F5"/>
    <w:rsid w:val="009502D3"/>
    <w:rsid w:val="0095216F"/>
    <w:rsid w:val="00952D91"/>
    <w:rsid w:val="00957AFF"/>
    <w:rsid w:val="009615FA"/>
    <w:rsid w:val="00963AA9"/>
    <w:rsid w:val="009716DC"/>
    <w:rsid w:val="00972E67"/>
    <w:rsid w:val="00973872"/>
    <w:rsid w:val="00976CEF"/>
    <w:rsid w:val="009823C1"/>
    <w:rsid w:val="00983F57"/>
    <w:rsid w:val="00985051"/>
    <w:rsid w:val="00995843"/>
    <w:rsid w:val="009A0413"/>
    <w:rsid w:val="009A705E"/>
    <w:rsid w:val="009A7E96"/>
    <w:rsid w:val="009B268E"/>
    <w:rsid w:val="009C1E94"/>
    <w:rsid w:val="009D5F6E"/>
    <w:rsid w:val="009E2BD1"/>
    <w:rsid w:val="009F3E89"/>
    <w:rsid w:val="00A02E37"/>
    <w:rsid w:val="00A051B3"/>
    <w:rsid w:val="00A112A4"/>
    <w:rsid w:val="00A24011"/>
    <w:rsid w:val="00A36303"/>
    <w:rsid w:val="00A54478"/>
    <w:rsid w:val="00A560EA"/>
    <w:rsid w:val="00A57880"/>
    <w:rsid w:val="00A619FD"/>
    <w:rsid w:val="00A62D3B"/>
    <w:rsid w:val="00A67440"/>
    <w:rsid w:val="00A74406"/>
    <w:rsid w:val="00A75058"/>
    <w:rsid w:val="00A77705"/>
    <w:rsid w:val="00A82973"/>
    <w:rsid w:val="00A85C8A"/>
    <w:rsid w:val="00A86270"/>
    <w:rsid w:val="00A90FF1"/>
    <w:rsid w:val="00A92444"/>
    <w:rsid w:val="00A96415"/>
    <w:rsid w:val="00A96838"/>
    <w:rsid w:val="00A97759"/>
    <w:rsid w:val="00A97E29"/>
    <w:rsid w:val="00AA3266"/>
    <w:rsid w:val="00AA359C"/>
    <w:rsid w:val="00AA3C36"/>
    <w:rsid w:val="00AA448D"/>
    <w:rsid w:val="00AB0A44"/>
    <w:rsid w:val="00AB19BE"/>
    <w:rsid w:val="00AB3158"/>
    <w:rsid w:val="00AB395D"/>
    <w:rsid w:val="00AB4DC1"/>
    <w:rsid w:val="00AC1CD9"/>
    <w:rsid w:val="00AC2370"/>
    <w:rsid w:val="00AC79D2"/>
    <w:rsid w:val="00AD1AA7"/>
    <w:rsid w:val="00AD43EF"/>
    <w:rsid w:val="00AD7585"/>
    <w:rsid w:val="00AE0C01"/>
    <w:rsid w:val="00AE3295"/>
    <w:rsid w:val="00AE6556"/>
    <w:rsid w:val="00AE7216"/>
    <w:rsid w:val="00AF1611"/>
    <w:rsid w:val="00AF33D1"/>
    <w:rsid w:val="00AF51F9"/>
    <w:rsid w:val="00AF5E2E"/>
    <w:rsid w:val="00AF6A08"/>
    <w:rsid w:val="00B008F5"/>
    <w:rsid w:val="00B14402"/>
    <w:rsid w:val="00B14C2F"/>
    <w:rsid w:val="00B268AD"/>
    <w:rsid w:val="00B277E4"/>
    <w:rsid w:val="00B30DC7"/>
    <w:rsid w:val="00B352C3"/>
    <w:rsid w:val="00B36787"/>
    <w:rsid w:val="00B40A0B"/>
    <w:rsid w:val="00B4497B"/>
    <w:rsid w:val="00B5027F"/>
    <w:rsid w:val="00B504C4"/>
    <w:rsid w:val="00B50EAA"/>
    <w:rsid w:val="00B62E3A"/>
    <w:rsid w:val="00B72715"/>
    <w:rsid w:val="00B80E1B"/>
    <w:rsid w:val="00B82087"/>
    <w:rsid w:val="00B852EE"/>
    <w:rsid w:val="00B947A4"/>
    <w:rsid w:val="00B96505"/>
    <w:rsid w:val="00BB0DD4"/>
    <w:rsid w:val="00BB1843"/>
    <w:rsid w:val="00BC2399"/>
    <w:rsid w:val="00BC25B3"/>
    <w:rsid w:val="00BC28C4"/>
    <w:rsid w:val="00BC6D29"/>
    <w:rsid w:val="00BD323F"/>
    <w:rsid w:val="00BD5BF2"/>
    <w:rsid w:val="00BE00F0"/>
    <w:rsid w:val="00BE4F6A"/>
    <w:rsid w:val="00BE7725"/>
    <w:rsid w:val="00BF0FB2"/>
    <w:rsid w:val="00BF1426"/>
    <w:rsid w:val="00C01855"/>
    <w:rsid w:val="00C01CEC"/>
    <w:rsid w:val="00C06F6D"/>
    <w:rsid w:val="00C11CEC"/>
    <w:rsid w:val="00C15FA1"/>
    <w:rsid w:val="00C23567"/>
    <w:rsid w:val="00C2693C"/>
    <w:rsid w:val="00C33987"/>
    <w:rsid w:val="00C40DCD"/>
    <w:rsid w:val="00C41593"/>
    <w:rsid w:val="00C44BE3"/>
    <w:rsid w:val="00C467A7"/>
    <w:rsid w:val="00C53610"/>
    <w:rsid w:val="00C5464E"/>
    <w:rsid w:val="00C57A4C"/>
    <w:rsid w:val="00C60B2A"/>
    <w:rsid w:val="00C61252"/>
    <w:rsid w:val="00C669B3"/>
    <w:rsid w:val="00C67657"/>
    <w:rsid w:val="00C815BA"/>
    <w:rsid w:val="00C81ED7"/>
    <w:rsid w:val="00C9358B"/>
    <w:rsid w:val="00CA1190"/>
    <w:rsid w:val="00CA14BB"/>
    <w:rsid w:val="00CA1B02"/>
    <w:rsid w:val="00CA2523"/>
    <w:rsid w:val="00CA2878"/>
    <w:rsid w:val="00CA3425"/>
    <w:rsid w:val="00CA3715"/>
    <w:rsid w:val="00CA3D7C"/>
    <w:rsid w:val="00CA71ED"/>
    <w:rsid w:val="00CB5106"/>
    <w:rsid w:val="00CD073A"/>
    <w:rsid w:val="00CD4761"/>
    <w:rsid w:val="00CD7367"/>
    <w:rsid w:val="00CF57BC"/>
    <w:rsid w:val="00D02C94"/>
    <w:rsid w:val="00D046EE"/>
    <w:rsid w:val="00D12993"/>
    <w:rsid w:val="00D147D0"/>
    <w:rsid w:val="00D204B5"/>
    <w:rsid w:val="00D20854"/>
    <w:rsid w:val="00D25274"/>
    <w:rsid w:val="00D25B6A"/>
    <w:rsid w:val="00D30183"/>
    <w:rsid w:val="00D30CD5"/>
    <w:rsid w:val="00D30FEE"/>
    <w:rsid w:val="00D335EE"/>
    <w:rsid w:val="00D3492A"/>
    <w:rsid w:val="00D3767E"/>
    <w:rsid w:val="00D37E3E"/>
    <w:rsid w:val="00D402E0"/>
    <w:rsid w:val="00D44131"/>
    <w:rsid w:val="00D444F4"/>
    <w:rsid w:val="00D45E72"/>
    <w:rsid w:val="00D46731"/>
    <w:rsid w:val="00D52EA9"/>
    <w:rsid w:val="00D56147"/>
    <w:rsid w:val="00D5786A"/>
    <w:rsid w:val="00D57D55"/>
    <w:rsid w:val="00D66474"/>
    <w:rsid w:val="00D66BA5"/>
    <w:rsid w:val="00D734E8"/>
    <w:rsid w:val="00D774F3"/>
    <w:rsid w:val="00D77BCB"/>
    <w:rsid w:val="00D8464E"/>
    <w:rsid w:val="00D85542"/>
    <w:rsid w:val="00D86968"/>
    <w:rsid w:val="00D90D27"/>
    <w:rsid w:val="00D91783"/>
    <w:rsid w:val="00D91E7F"/>
    <w:rsid w:val="00D92868"/>
    <w:rsid w:val="00DA0060"/>
    <w:rsid w:val="00DA328D"/>
    <w:rsid w:val="00DB2624"/>
    <w:rsid w:val="00DB4C46"/>
    <w:rsid w:val="00DB4DDF"/>
    <w:rsid w:val="00DB512C"/>
    <w:rsid w:val="00DB6A1B"/>
    <w:rsid w:val="00DB6A3E"/>
    <w:rsid w:val="00DB7995"/>
    <w:rsid w:val="00DC6829"/>
    <w:rsid w:val="00DD3C07"/>
    <w:rsid w:val="00DD5061"/>
    <w:rsid w:val="00DD6DA4"/>
    <w:rsid w:val="00DE1181"/>
    <w:rsid w:val="00DE59D3"/>
    <w:rsid w:val="00DF0526"/>
    <w:rsid w:val="00DF2068"/>
    <w:rsid w:val="00E000B9"/>
    <w:rsid w:val="00E02B70"/>
    <w:rsid w:val="00E11873"/>
    <w:rsid w:val="00E160E8"/>
    <w:rsid w:val="00E21C13"/>
    <w:rsid w:val="00E24C2C"/>
    <w:rsid w:val="00E256D6"/>
    <w:rsid w:val="00E26492"/>
    <w:rsid w:val="00E322FD"/>
    <w:rsid w:val="00E358FC"/>
    <w:rsid w:val="00E36270"/>
    <w:rsid w:val="00E442E9"/>
    <w:rsid w:val="00E5585C"/>
    <w:rsid w:val="00E65131"/>
    <w:rsid w:val="00E673E4"/>
    <w:rsid w:val="00E67C9A"/>
    <w:rsid w:val="00E724F3"/>
    <w:rsid w:val="00E73BEC"/>
    <w:rsid w:val="00E74F73"/>
    <w:rsid w:val="00E76D01"/>
    <w:rsid w:val="00E81F1F"/>
    <w:rsid w:val="00E824EA"/>
    <w:rsid w:val="00E84017"/>
    <w:rsid w:val="00E92605"/>
    <w:rsid w:val="00EA0B0E"/>
    <w:rsid w:val="00EA3A28"/>
    <w:rsid w:val="00EA7179"/>
    <w:rsid w:val="00EA7188"/>
    <w:rsid w:val="00EB27E6"/>
    <w:rsid w:val="00EB29FC"/>
    <w:rsid w:val="00EB6EA5"/>
    <w:rsid w:val="00EC03CF"/>
    <w:rsid w:val="00EC36CF"/>
    <w:rsid w:val="00EC7845"/>
    <w:rsid w:val="00EC7C3A"/>
    <w:rsid w:val="00ED261E"/>
    <w:rsid w:val="00ED35EA"/>
    <w:rsid w:val="00ED4BF4"/>
    <w:rsid w:val="00ED6923"/>
    <w:rsid w:val="00EE15FB"/>
    <w:rsid w:val="00EE4CAB"/>
    <w:rsid w:val="00EF0F49"/>
    <w:rsid w:val="00EF130B"/>
    <w:rsid w:val="00EF3621"/>
    <w:rsid w:val="00EF55F7"/>
    <w:rsid w:val="00EF68F8"/>
    <w:rsid w:val="00F17B3D"/>
    <w:rsid w:val="00F20842"/>
    <w:rsid w:val="00F300B2"/>
    <w:rsid w:val="00F30ECD"/>
    <w:rsid w:val="00F3515F"/>
    <w:rsid w:val="00F36535"/>
    <w:rsid w:val="00F41CCE"/>
    <w:rsid w:val="00F41F7E"/>
    <w:rsid w:val="00F42949"/>
    <w:rsid w:val="00F42D6F"/>
    <w:rsid w:val="00F55385"/>
    <w:rsid w:val="00F55E95"/>
    <w:rsid w:val="00F6041B"/>
    <w:rsid w:val="00F6221C"/>
    <w:rsid w:val="00F645C3"/>
    <w:rsid w:val="00F653B6"/>
    <w:rsid w:val="00F7009A"/>
    <w:rsid w:val="00F71B07"/>
    <w:rsid w:val="00F7440D"/>
    <w:rsid w:val="00F7443C"/>
    <w:rsid w:val="00F748B1"/>
    <w:rsid w:val="00F84294"/>
    <w:rsid w:val="00F85AF9"/>
    <w:rsid w:val="00F85C82"/>
    <w:rsid w:val="00F86CE7"/>
    <w:rsid w:val="00F87C77"/>
    <w:rsid w:val="00F9454D"/>
    <w:rsid w:val="00FA004E"/>
    <w:rsid w:val="00FA5292"/>
    <w:rsid w:val="00FB0D99"/>
    <w:rsid w:val="00FB2185"/>
    <w:rsid w:val="00FB23C3"/>
    <w:rsid w:val="00FB5561"/>
    <w:rsid w:val="00FB6665"/>
    <w:rsid w:val="00FC08BA"/>
    <w:rsid w:val="00FC3B3C"/>
    <w:rsid w:val="00FC4306"/>
    <w:rsid w:val="00FC50CC"/>
    <w:rsid w:val="00FC52BB"/>
    <w:rsid w:val="00FC52E6"/>
    <w:rsid w:val="00FD275F"/>
    <w:rsid w:val="00FD4165"/>
    <w:rsid w:val="00FD4740"/>
    <w:rsid w:val="00FD6D48"/>
    <w:rsid w:val="00FD71AB"/>
    <w:rsid w:val="00FE2908"/>
    <w:rsid w:val="00FE32ED"/>
    <w:rsid w:val="00FE5FD7"/>
    <w:rsid w:val="00FF3865"/>
    <w:rsid w:val="00FF4979"/>
    <w:rsid w:val="00FF6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091"/>
    <w:rPr>
      <w:sz w:val="24"/>
      <w:szCs w:val="24"/>
    </w:rPr>
  </w:style>
  <w:style w:type="paragraph" w:styleId="1">
    <w:name w:val="heading 1"/>
    <w:basedOn w:val="a"/>
    <w:next w:val="a"/>
    <w:qFormat/>
    <w:rsid w:val="008D5091"/>
    <w:pPr>
      <w:keepNext/>
      <w:ind w:left="1134" w:hanging="1134"/>
      <w:outlineLvl w:val="0"/>
    </w:pPr>
    <w:rPr>
      <w:sz w:val="28"/>
      <w:szCs w:val="20"/>
      <w:lang w:val="uk-UA"/>
    </w:rPr>
  </w:style>
  <w:style w:type="paragraph" w:styleId="2">
    <w:name w:val="heading 2"/>
    <w:basedOn w:val="a"/>
    <w:next w:val="a"/>
    <w:qFormat/>
    <w:rsid w:val="008D5091"/>
    <w:pPr>
      <w:keepNext/>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next w:val="a4"/>
    <w:rsid w:val="008D5091"/>
    <w:pPr>
      <w:keepNext/>
    </w:pPr>
    <w:rPr>
      <w:rFonts w:ascii="Arial" w:hAnsi="Arial"/>
      <w:spacing w:val="-5"/>
      <w:sz w:val="20"/>
      <w:szCs w:val="20"/>
    </w:rPr>
  </w:style>
  <w:style w:type="paragraph" w:styleId="a4">
    <w:name w:val="caption"/>
    <w:basedOn w:val="a"/>
    <w:next w:val="a"/>
    <w:qFormat/>
    <w:rsid w:val="008D5091"/>
    <w:pPr>
      <w:spacing w:before="120" w:after="120"/>
    </w:pPr>
    <w:rPr>
      <w:b/>
      <w:bCs/>
      <w:sz w:val="20"/>
      <w:szCs w:val="20"/>
    </w:rPr>
  </w:style>
  <w:style w:type="paragraph" w:styleId="a5">
    <w:name w:val="Body Text Indent"/>
    <w:basedOn w:val="a"/>
    <w:link w:val="a6"/>
    <w:rsid w:val="008D5091"/>
    <w:pPr>
      <w:ind w:firstLine="720"/>
      <w:jc w:val="both"/>
    </w:pPr>
    <w:rPr>
      <w:sz w:val="28"/>
      <w:szCs w:val="20"/>
      <w:lang w:val="uk-UA"/>
    </w:rPr>
  </w:style>
  <w:style w:type="paragraph" w:styleId="20">
    <w:name w:val="Body Text Indent 2"/>
    <w:basedOn w:val="a"/>
    <w:rsid w:val="008D5091"/>
    <w:pPr>
      <w:ind w:left="1800"/>
      <w:jc w:val="both"/>
    </w:pPr>
    <w:rPr>
      <w:sz w:val="28"/>
      <w:lang w:val="uk-UA"/>
    </w:rPr>
  </w:style>
  <w:style w:type="paragraph" w:styleId="3">
    <w:name w:val="Body Text Indent 3"/>
    <w:basedOn w:val="a"/>
    <w:rsid w:val="008D5091"/>
    <w:pPr>
      <w:ind w:firstLine="1134"/>
      <w:jc w:val="both"/>
    </w:pPr>
    <w:rPr>
      <w:sz w:val="28"/>
      <w:lang w:val="uk-UA"/>
    </w:rPr>
  </w:style>
  <w:style w:type="paragraph" w:styleId="a7">
    <w:name w:val="Body Text"/>
    <w:basedOn w:val="a"/>
    <w:rsid w:val="008D5091"/>
    <w:rPr>
      <w:sz w:val="28"/>
      <w:lang w:val="uk-UA"/>
    </w:rPr>
  </w:style>
  <w:style w:type="paragraph" w:customStyle="1" w:styleId="21">
    <w:name w:val="Основной текст 21"/>
    <w:basedOn w:val="a"/>
    <w:rsid w:val="008D5091"/>
    <w:pPr>
      <w:ind w:firstLine="1134"/>
      <w:jc w:val="both"/>
    </w:pPr>
    <w:rPr>
      <w:sz w:val="28"/>
      <w:szCs w:val="20"/>
    </w:rPr>
  </w:style>
  <w:style w:type="paragraph" w:styleId="a8">
    <w:name w:val="Balloon Text"/>
    <w:basedOn w:val="a"/>
    <w:link w:val="a9"/>
    <w:rsid w:val="007E2492"/>
    <w:rPr>
      <w:rFonts w:ascii="Tahoma" w:hAnsi="Tahoma" w:cs="Tahoma"/>
      <w:sz w:val="16"/>
      <w:szCs w:val="16"/>
    </w:rPr>
  </w:style>
  <w:style w:type="character" w:customStyle="1" w:styleId="a9">
    <w:name w:val="Текст выноски Знак"/>
    <w:basedOn w:val="a0"/>
    <w:link w:val="a8"/>
    <w:rsid w:val="007E2492"/>
    <w:rPr>
      <w:rFonts w:ascii="Tahoma" w:hAnsi="Tahoma" w:cs="Tahoma"/>
      <w:sz w:val="16"/>
      <w:szCs w:val="16"/>
    </w:rPr>
  </w:style>
  <w:style w:type="paragraph" w:customStyle="1" w:styleId="aa">
    <w:name w:val="Знак Знак Знак Знак Знак Знак"/>
    <w:basedOn w:val="a"/>
    <w:rsid w:val="000D46B2"/>
    <w:rPr>
      <w:rFonts w:ascii="Verdana" w:hAnsi="Verdana" w:cs="Verdana"/>
      <w:sz w:val="20"/>
      <w:szCs w:val="20"/>
      <w:lang w:val="en-US" w:eastAsia="en-US"/>
    </w:rPr>
  </w:style>
  <w:style w:type="character" w:customStyle="1" w:styleId="a6">
    <w:name w:val="Основной текст с отступом Знак"/>
    <w:basedOn w:val="a0"/>
    <w:link w:val="a5"/>
    <w:rsid w:val="00E65131"/>
    <w:rPr>
      <w:sz w:val="28"/>
      <w:lang w:val="uk-UA"/>
    </w:rPr>
  </w:style>
  <w:style w:type="table" w:styleId="ab">
    <w:name w:val="Table Grid"/>
    <w:basedOn w:val="a1"/>
    <w:rsid w:val="00E322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912E61"/>
    <w:pPr>
      <w:tabs>
        <w:tab w:val="center" w:pos="4677"/>
        <w:tab w:val="right" w:pos="9355"/>
      </w:tabs>
    </w:pPr>
  </w:style>
  <w:style w:type="character" w:customStyle="1" w:styleId="ad">
    <w:name w:val="Верхний колонтитул Знак"/>
    <w:basedOn w:val="a0"/>
    <w:link w:val="ac"/>
    <w:uiPriority w:val="99"/>
    <w:rsid w:val="00912E61"/>
    <w:rPr>
      <w:sz w:val="24"/>
      <w:szCs w:val="24"/>
    </w:rPr>
  </w:style>
  <w:style w:type="paragraph" w:styleId="ae">
    <w:name w:val="footer"/>
    <w:basedOn w:val="a"/>
    <w:link w:val="af"/>
    <w:rsid w:val="00912E61"/>
    <w:pPr>
      <w:tabs>
        <w:tab w:val="center" w:pos="4677"/>
        <w:tab w:val="right" w:pos="9355"/>
      </w:tabs>
    </w:pPr>
  </w:style>
  <w:style w:type="character" w:customStyle="1" w:styleId="af">
    <w:name w:val="Нижний колонтитул Знак"/>
    <w:basedOn w:val="a0"/>
    <w:link w:val="ae"/>
    <w:rsid w:val="00912E61"/>
    <w:rPr>
      <w:sz w:val="24"/>
      <w:szCs w:val="24"/>
    </w:rPr>
  </w:style>
  <w:style w:type="paragraph" w:styleId="af0">
    <w:name w:val="List Paragraph"/>
    <w:basedOn w:val="a"/>
    <w:uiPriority w:val="34"/>
    <w:qFormat/>
    <w:rsid w:val="00803AB8"/>
    <w:pPr>
      <w:ind w:left="720"/>
      <w:contextualSpacing/>
    </w:pPr>
  </w:style>
</w:styles>
</file>

<file path=word/webSettings.xml><?xml version="1.0" encoding="utf-8"?>
<w:webSettings xmlns:r="http://schemas.openxmlformats.org/officeDocument/2006/relationships" xmlns:w="http://schemas.openxmlformats.org/wordprocessingml/2006/main">
  <w:divs>
    <w:div w:id="372072973">
      <w:bodyDiv w:val="1"/>
      <w:marLeft w:val="0"/>
      <w:marRight w:val="0"/>
      <w:marTop w:val="0"/>
      <w:marBottom w:val="0"/>
      <w:divBdr>
        <w:top w:val="none" w:sz="0" w:space="0" w:color="auto"/>
        <w:left w:val="none" w:sz="0" w:space="0" w:color="auto"/>
        <w:bottom w:val="none" w:sz="0" w:space="0" w:color="auto"/>
        <w:right w:val="none" w:sz="0" w:space="0" w:color="auto"/>
      </w:divBdr>
    </w:div>
    <w:div w:id="15800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E588-E480-416B-9A5F-85981321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12</Pages>
  <Words>3518</Words>
  <Characters>24563</Characters>
  <Application>Microsoft Office Word</Application>
  <DocSecurity>0</DocSecurity>
  <Lines>204</Lines>
  <Paragraphs>56</Paragraphs>
  <ScaleCrop>false</ScaleCrop>
  <HeadingPairs>
    <vt:vector size="2" baseType="variant">
      <vt:variant>
        <vt:lpstr>Название</vt:lpstr>
      </vt:variant>
      <vt:variant>
        <vt:i4>1</vt:i4>
      </vt:variant>
    </vt:vector>
  </HeadingPairs>
  <TitlesOfParts>
    <vt:vector size="1" baseType="lpstr">
      <vt:lpstr>Супроводж лист до помісячного розпису доходів</vt:lpstr>
    </vt:vector>
  </TitlesOfParts>
  <Company>Финуправление</Company>
  <LinksUpToDate>false</LinksUpToDate>
  <CharactersWithSpaces>28025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Супроводж лист до помісячного розпису доходів</dc:title>
  <dc:subject>Доходи</dc:subject>
  <dc:creator>Відділ доходів фінансовго управління Запорізької міської ради</dc:creator>
  <cp:lastModifiedBy>Логвиненко</cp:lastModifiedBy>
  <cp:revision>13</cp:revision>
  <cp:lastPrinted>2017-12-14T10:23:00Z</cp:lastPrinted>
  <dcterms:created xsi:type="dcterms:W3CDTF">2017-12-14T09:13:00Z</dcterms:created>
  <dcterms:modified xsi:type="dcterms:W3CDTF">2017-12-18T13:15:00Z</dcterms:modified>
</cp:coreProperties>
</file>