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DE" w:rsidRDefault="00EC25DE" w:rsidP="00EC25D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sz w:val="20"/>
          <w:szCs w:val="20"/>
        </w:rPr>
        <w:t>УКРАЇНА</w:t>
      </w:r>
      <w:r>
        <w:rPr>
          <w:rFonts w:eastAsia="Times New Roman" w:cs="Times New Roman"/>
          <w:b/>
          <w:bCs/>
          <w:sz w:val="20"/>
          <w:szCs w:val="20"/>
        </w:rPr>
        <w:br/>
        <w:t>ЗАПОРІ3ЬКА MICЬKA РАДА</w:t>
      </w:r>
      <w:r>
        <w:rPr>
          <w:rFonts w:eastAsia="Times New Roman" w:cs="Times New Roman"/>
          <w:b/>
          <w:bCs/>
          <w:sz w:val="20"/>
          <w:szCs w:val="20"/>
        </w:rPr>
        <w:br/>
      </w:r>
      <w:proofErr w:type="gramStart"/>
      <w:r>
        <w:rPr>
          <w:rFonts w:eastAsia="Times New Roman" w:cs="Times New Roman"/>
          <w:b/>
          <w:bCs/>
          <w:sz w:val="20"/>
          <w:szCs w:val="20"/>
        </w:rPr>
        <w:t>Р</w:t>
      </w:r>
      <w:proofErr w:type="gramEnd"/>
      <w:r>
        <w:rPr>
          <w:rFonts w:eastAsia="Times New Roman" w:cs="Times New Roman"/>
          <w:b/>
          <w:bCs/>
          <w:sz w:val="20"/>
          <w:szCs w:val="20"/>
        </w:rPr>
        <w:t>ІШЕННЯ </w:t>
      </w:r>
      <w:r>
        <w:rPr>
          <w:rFonts w:eastAsia="Times New Roman" w:cs="Times New Roman"/>
          <w:b/>
          <w:bCs/>
          <w:sz w:val="20"/>
          <w:szCs w:val="20"/>
        </w:rPr>
        <w:br/>
        <w:t xml:space="preserve">м.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Запоріжжя</w:t>
      </w:r>
      <w:proofErr w:type="spellEnd"/>
    </w:p>
    <w:p w:rsidR="00E151F2" w:rsidRPr="00E151F2" w:rsidRDefault="00E151F2" w:rsidP="00E151F2">
      <w:pPr>
        <w:shd w:val="clear" w:color="auto" w:fill="FFFFFF"/>
        <w:spacing w:after="250" w:line="240" w:lineRule="auto"/>
        <w:outlineLvl w:val="0"/>
        <w:rPr>
          <w:rFonts w:eastAsia="Times New Roman" w:cs="Times New Roman"/>
          <w:b/>
          <w:bCs/>
          <w:color w:val="353D42"/>
          <w:kern w:val="36"/>
          <w:sz w:val="20"/>
          <w:szCs w:val="20"/>
          <w:lang w:eastAsia="ru-RU"/>
        </w:rPr>
      </w:pPr>
      <w:r w:rsidRPr="00E151F2">
        <w:rPr>
          <w:rFonts w:eastAsia="Times New Roman" w:cs="Times New Roman"/>
          <w:b/>
          <w:bCs/>
          <w:color w:val="353D42"/>
          <w:kern w:val="36"/>
          <w:sz w:val="20"/>
          <w:szCs w:val="20"/>
          <w:lang w:eastAsia="ru-RU"/>
        </w:rPr>
        <w:t xml:space="preserve">Про бюджет </w:t>
      </w:r>
      <w:proofErr w:type="spellStart"/>
      <w:r w:rsidRPr="00E151F2">
        <w:rPr>
          <w:rFonts w:eastAsia="Times New Roman" w:cs="Times New Roman"/>
          <w:b/>
          <w:bCs/>
          <w:color w:val="353D42"/>
          <w:kern w:val="36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b/>
          <w:bCs/>
          <w:color w:val="353D42"/>
          <w:kern w:val="36"/>
          <w:sz w:val="20"/>
          <w:szCs w:val="20"/>
          <w:lang w:eastAsia="ru-RU"/>
        </w:rPr>
        <w:t xml:space="preserve"> на 2019 </w:t>
      </w:r>
      <w:proofErr w:type="spellStart"/>
      <w:r w:rsidRPr="00E151F2">
        <w:rPr>
          <w:rFonts w:eastAsia="Times New Roman" w:cs="Times New Roman"/>
          <w:b/>
          <w:bCs/>
          <w:color w:val="353D42"/>
          <w:kern w:val="36"/>
          <w:sz w:val="20"/>
          <w:szCs w:val="20"/>
          <w:lang w:eastAsia="ru-RU"/>
        </w:rPr>
        <w:t>рік</w:t>
      </w:r>
      <w:proofErr w:type="spellEnd"/>
    </w:p>
    <w:p w:rsidR="00E151F2" w:rsidRDefault="00E151F2" w:rsidP="00E151F2">
      <w:pPr>
        <w:spacing w:after="0" w:line="240" w:lineRule="auto"/>
        <w:rPr>
          <w:rFonts w:eastAsia="Times New Roman" w:cs="Times New Roman"/>
          <w:b/>
          <w:bCs/>
          <w:color w:val="666666"/>
          <w:sz w:val="20"/>
          <w:szCs w:val="20"/>
          <w:lang w:val="en-US" w:eastAsia="ru-RU"/>
        </w:rPr>
      </w:pPr>
      <w:r w:rsidRPr="00E151F2">
        <w:rPr>
          <w:rFonts w:eastAsia="Times New Roman" w:cs="Times New Roman"/>
          <w:color w:val="666666"/>
          <w:sz w:val="20"/>
          <w:szCs w:val="20"/>
          <w:lang w:eastAsia="ru-RU"/>
        </w:rPr>
        <w:t>№ 57 </w:t>
      </w:r>
      <w:proofErr w:type="spellStart"/>
      <w:r w:rsidRPr="00E151F2">
        <w:rPr>
          <w:rFonts w:eastAsia="Times New Roman" w:cs="Times New Roman"/>
          <w:color w:val="666666"/>
          <w:sz w:val="20"/>
          <w:szCs w:val="20"/>
          <w:lang w:eastAsia="ru-RU"/>
        </w:rPr>
        <w:t>від</w:t>
      </w:r>
      <w:proofErr w:type="spellEnd"/>
      <w:r w:rsidRPr="00E151F2">
        <w:rPr>
          <w:rFonts w:eastAsia="Times New Roman" w:cs="Times New Roman"/>
          <w:color w:val="666666"/>
          <w:sz w:val="20"/>
          <w:szCs w:val="20"/>
          <w:lang w:eastAsia="ru-RU"/>
        </w:rPr>
        <w:t xml:space="preserve"> 19.12.2018 </w:t>
      </w:r>
      <w:r w:rsidRPr="00E151F2">
        <w:rPr>
          <w:rFonts w:eastAsia="Times New Roman" w:cs="Times New Roman"/>
          <w:b/>
          <w:bCs/>
          <w:color w:val="666666"/>
          <w:sz w:val="20"/>
          <w:szCs w:val="20"/>
          <w:lang w:eastAsia="ru-RU"/>
        </w:rPr>
        <w:t xml:space="preserve">Дата </w:t>
      </w:r>
      <w:proofErr w:type="spellStart"/>
      <w:r w:rsidRPr="00E151F2">
        <w:rPr>
          <w:rFonts w:eastAsia="Times New Roman" w:cs="Times New Roman"/>
          <w:b/>
          <w:bCs/>
          <w:color w:val="666666"/>
          <w:sz w:val="20"/>
          <w:szCs w:val="20"/>
          <w:lang w:eastAsia="ru-RU"/>
        </w:rPr>
        <w:t>оприлюднення</w:t>
      </w:r>
      <w:proofErr w:type="spellEnd"/>
      <w:r w:rsidRPr="00E151F2">
        <w:rPr>
          <w:rFonts w:eastAsia="Times New Roman" w:cs="Times New Roman"/>
          <w:b/>
          <w:bCs/>
          <w:color w:val="666666"/>
          <w:sz w:val="20"/>
          <w:szCs w:val="20"/>
          <w:lang w:eastAsia="ru-RU"/>
        </w:rPr>
        <w:t xml:space="preserve"> 21.12.2018</w:t>
      </w:r>
    </w:p>
    <w:p w:rsidR="00E151F2" w:rsidRPr="00E151F2" w:rsidRDefault="00E151F2" w:rsidP="00E151F2">
      <w:pPr>
        <w:spacing w:after="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Керуючись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кодексом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статтею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26 Закону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“Про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ісцеве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самоврядування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”,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Запорізька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міська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рада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ВИРІШИЛА: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1.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Визначити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2019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:</w:t>
      </w:r>
    </w:p>
    <w:p w:rsidR="00E151F2" w:rsidRPr="00E151F2" w:rsidRDefault="00E151F2" w:rsidP="00E15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доходи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8 455 417 047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в тому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числі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доходи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загального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– 8 276 097 075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доходи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спеціального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– 179 319 972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видатки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8 391 213 986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тому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числі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видатки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загального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– 7 360 731 048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видатки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спеціального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– 1 030 482 938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повернення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кредитів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880 104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у тому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числі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повернення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кредитів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спеціального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– 880 104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  <w:proofErr w:type="gramEnd"/>
    </w:p>
    <w:p w:rsidR="00E151F2" w:rsidRPr="00E151F2" w:rsidRDefault="00E151F2" w:rsidP="00E15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кредитів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13 000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000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тому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числі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кредитів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загального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– 12 036 172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кредитів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спеціального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– 963 828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проф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іцит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загальним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фондом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– 903 329 855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2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дефіцит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спеціальним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фондом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– 851 246 690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2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оборотний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залишок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розмі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2 000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000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становить 0,03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відсотка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видатків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загального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визначених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пунктом;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2.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Затвердити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призначення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головним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розпорядникам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2019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розрізі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відповідальних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виконавців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програмами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/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підпрограмами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додатками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3, 4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3.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Затвердити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2019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міжбюджетні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трансферти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5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Дозволити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виконавчому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комітету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міської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відповідно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законів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постанов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Кабінету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Міні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рішень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Запорізької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обласної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розпоряджень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голови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Запорізької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обласної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державної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адміністрації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період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між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сесіями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міської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приймати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про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зміну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обсягів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субвенцій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додаткових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дотацій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державного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або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обласного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бюджету, 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також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здійснювати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перерозподіл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відповідних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призначень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наступним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внесенням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змін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4.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Затвердити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2019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розподіл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розвитку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6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рішення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5.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Затвердити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розподіл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витрат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реалізацію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місцевих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програм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2 791 864 154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додатком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7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6.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Установити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загальному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фонді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2019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: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1)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доходів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загального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належать доходи,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визначені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статтею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64 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Бюджетного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кодексу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трансферти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визначені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статтею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97 Бюджетного кодексу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2)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джерелами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формування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частині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фінансування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є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надходження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визначені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пунктом 4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частини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статті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15 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Бюджетного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кодексу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3)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джерелами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формування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частині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кредитування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є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надходження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визначені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статтею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64 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Бюджетного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кодексу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7.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Установити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джерелами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формування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спеціального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2019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: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1)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частині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доходів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є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надходження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визначені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статтею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691 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Бюджетного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кодексу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lastRenderedPageBreak/>
        <w:t xml:space="preserve">         2)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частині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фінансування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є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надходження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визначені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пунктом 1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статті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15 та пунктом 2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статті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72 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Бюджетного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кодексу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3)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частині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кредитування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є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надходження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визначені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пунктом 11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статті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691 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Бюджетного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кодексу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8.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Визначити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31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грудня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2019 року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граничний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обсяг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місцевого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боргу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447 916 835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гарантованого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місцевого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боргу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261 568 400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гривень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9.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Визначити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2019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відповідно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статті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55 Бюджетного кодексу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захищеними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видатками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видатки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загального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на: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оплату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праці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працівників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установ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нарахування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заробітну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плату;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придбання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медикаментів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перев'язувальних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матер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іалів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забезпечення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продуктами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харчування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оплату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комунальних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послуг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енергоносії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</w:t>
      </w:r>
      <w:proofErr w:type="spellEnd"/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обслуговування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місцевого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боргу;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поточні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трансферти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населенню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поточні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трансферти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місцевим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бюджетам;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ідготовку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кадрів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вищими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навчальними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закладами I-IV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рівнів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акредитації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забезпечення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інвалідів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технічними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іншими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засобами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реабілітації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виробами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медичного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призначення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для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індиві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дуального</w:t>
      </w:r>
      <w:proofErr w:type="spellEnd"/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користування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фундаментальні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досл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ідження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прикладні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наукові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науково-технічні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розробки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компенсацію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процентів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сплачуваних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банкам та/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або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іншим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фінансовим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установам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кредитами,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отриманими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громадянами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будівництво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(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реконструкцію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)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придбання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житла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заходи,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пов’язан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обороноздатністю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держави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здійснюються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рахунок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резервного фонду державного бюджету;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оплату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послуг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охорони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державних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(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комунальних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)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закладів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культури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оплату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енергосервісу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10.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Надати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право департаменту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фінансової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політики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міської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у 2019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році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здійснювати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конкурсних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засадах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розміщення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тимчасово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вільних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Запоріжжя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депозитах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або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шляхом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придбання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цінних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паперів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емітованих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Запорізькою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міською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радою,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подальшим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поверненням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таких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кінця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поточного бюджетного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пер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іоду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згідно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Порядком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розміщення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тимчасово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вільних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місцевих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вкладних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(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депозитних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)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рахунках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банках,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затвердженим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постановою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Кабінету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Міністрів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від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12.01.2011 №6 (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змінами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), 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також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шляхом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придбання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державних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цінних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паперів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ідповідно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статті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16 Бюджетного кодексу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11.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Відповідно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статті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78 Бюджетного кодексу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постанови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Кабінету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Міні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від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14.05.2015 № 378 «Про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затвердження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Порядку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обслуговування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місцевих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частині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розвитку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власних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надходжень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установ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установах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банків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державного сектору»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здійснювати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2019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році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обслуговування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установах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банків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державного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сектору: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-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частині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розвитку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в тому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числі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рахунок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передаються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загального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 бюджету до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розвитку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(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спеціального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фонду),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крім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трансфертів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(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субвенцій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),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надаються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Державного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місцевим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бюджетам;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-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частині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власних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надходжень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установ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– за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ішенням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керівника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установи.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Здійснювати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2019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році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обслуговування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частині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розвитку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власних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надходжень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установ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(за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ішенням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керівника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)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Запорізькій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обласній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дирекції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публічного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акціонерного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товариства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“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Акціонерний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банк “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Укргазбанк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“.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12.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Надати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право департаменту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фінансової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політики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міської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у 2019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році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отримувати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позики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покриття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тимчасових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касових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розривів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виникають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загальним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фондом та бюджетом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lastRenderedPageBreak/>
        <w:t>розвитку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Запоріжжя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фінансових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установах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строк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трьох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місяців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межах поточного бюджетного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періоду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відповідно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Порядку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отримання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погашення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позик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покриття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тимчасових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касових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розривів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виникають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загальним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фондом та бюджетом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розвитку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місцевого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бюджету,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фінансових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установах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затвердженого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наказом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Міністерства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фінансів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ід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09.08.2002 № 627.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13.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Головним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розпорядникам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забезпечити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: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1)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затвердження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паспортів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програм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протягом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45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днів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дня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набрання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чинності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2)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здійснення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управління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коштами у межах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встановлених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повноважень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оцінку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ефективності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програм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забезпечуючи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ефективне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результативне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цільове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використання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організовувати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координувати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роботу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розпорядників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нижчого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івня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одержувачів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бюджетному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процесі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3)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здійснення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контролю за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своєчасним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поверненням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повному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обсязі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наданих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операціями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кредитування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бюджету, 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також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кредитів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(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позик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),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отриманих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територіальною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громадою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наданих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ід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місцеві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гарантії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4)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доступність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інформації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про бюджет,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відповідно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законодавства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саме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: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-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здійснення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публічного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представлення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публікації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інформації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про бюджет за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програмами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показниками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призначення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щодо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яких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визначені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ішенням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відповідно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вимог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за формою,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встановленими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Міністерством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фінансів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до 15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березня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2020 року;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-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оприлюднення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паспортів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програм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триденний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строк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дня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затвердження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таких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документі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</w:t>
      </w:r>
      <w:proofErr w:type="spellEnd"/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5)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взяття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зобов’язань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відповідно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статті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48 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Бюджетного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кодексу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6)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першочерговому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порядку потребу в коштах на оплату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праці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працівників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установ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відповідно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встановлених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законодавством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України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умов оплати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праці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розміру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мінімальної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заробітної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плати, на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проведення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розрахунків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електричну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теплову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енергію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водопостачання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водовідведення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природний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газ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послуги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зв’язку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які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споживаються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установами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;</w:t>
      </w:r>
      <w:proofErr w:type="gramEnd"/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7)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затвердження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обґрунтованих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лімітів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споживання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енергоносіїв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натуральних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показниках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для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кожної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установи,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виходячи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обсягів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ідповідних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асигнувань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14.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Установити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процесі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виконання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обґрунтованим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поданням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головного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розпорядника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департамент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фінансової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політики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міської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здійснює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перерозподіл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видатків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за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економічною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класифікацією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межах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загального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обсягу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його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призначень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окремо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по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загальному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спеціальному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фондах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  <w:proofErr w:type="gramEnd"/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15.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Встановити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обсяг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Громадського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для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подачі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проектів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у 2019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році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сумі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10 000,000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тис</w:t>
      </w:r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.г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рн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. Департаменту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фінансової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бюджетної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політики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міської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передбачити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зазначені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кошти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проекті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міста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2020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ік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для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реалізації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проектів-переможців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16.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Встановити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що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це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набирає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чинності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01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січня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2019 року.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17.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Додатки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1-7 до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цього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є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його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невід’ємною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частиною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18.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підлягає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оприлюдненню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десятиденний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строк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дня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його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прийняття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.</w:t>
      </w:r>
    </w:p>
    <w:p w:rsidR="00E151F2" w:rsidRPr="00E151F2" w:rsidRDefault="00E151F2" w:rsidP="00E151F2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         19. Контроль за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виконанням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</w:t>
      </w:r>
      <w:proofErr w:type="gram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ішення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покласти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на заступника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міського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голови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питань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діяльності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виконавчих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органів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Малиш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В.І., голову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постійної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комісії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Запорізької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міської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ради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з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питань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соціального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та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економічного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розвитку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, бюджету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і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</w:t>
      </w:r>
      <w:proofErr w:type="spellStart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>фінансів</w:t>
      </w:r>
      <w:proofErr w:type="spellEnd"/>
      <w:r w:rsidRPr="00E151F2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Божко Р.А.</w:t>
      </w:r>
    </w:p>
    <w:p w:rsidR="009E6E4E" w:rsidRPr="009E6E4E" w:rsidRDefault="009E6E4E" w:rsidP="009E6E4E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</w:p>
    <w:p w:rsidR="009E6E4E" w:rsidRPr="009E6E4E" w:rsidRDefault="009E6E4E" w:rsidP="009E6E4E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9E6E4E">
        <w:rPr>
          <w:rFonts w:eastAsia="Times New Roman" w:cs="Times New Roman"/>
          <w:color w:val="353D42"/>
          <w:sz w:val="20"/>
          <w:szCs w:val="20"/>
          <w:lang w:eastAsia="ru-RU"/>
        </w:rPr>
        <w:t> </w:t>
      </w:r>
    </w:p>
    <w:p w:rsidR="009E6E4E" w:rsidRPr="009E6E4E" w:rsidRDefault="009E6E4E" w:rsidP="009E6E4E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9E6E4E">
        <w:rPr>
          <w:rFonts w:eastAsia="Times New Roman" w:cs="Times New Roman"/>
          <w:color w:val="353D42"/>
          <w:sz w:val="20"/>
          <w:szCs w:val="20"/>
          <w:lang w:eastAsia="ru-RU"/>
        </w:rPr>
        <w:t> </w:t>
      </w:r>
    </w:p>
    <w:p w:rsidR="009E6E4E" w:rsidRPr="009E6E4E" w:rsidRDefault="009E6E4E" w:rsidP="009E6E4E">
      <w:pPr>
        <w:shd w:val="clear" w:color="auto" w:fill="FFFFFF"/>
        <w:spacing w:after="157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r w:rsidRPr="009E6E4E">
        <w:rPr>
          <w:rFonts w:eastAsia="Times New Roman" w:cs="Times New Roman"/>
          <w:color w:val="353D42"/>
          <w:sz w:val="20"/>
          <w:szCs w:val="20"/>
          <w:lang w:eastAsia="ru-RU"/>
        </w:rPr>
        <w:t> </w:t>
      </w:r>
    </w:p>
    <w:p w:rsidR="009E6E4E" w:rsidRPr="009E6E4E" w:rsidRDefault="009E6E4E" w:rsidP="009E6E4E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sz w:val="20"/>
          <w:szCs w:val="20"/>
          <w:lang w:eastAsia="ru-RU"/>
        </w:rPr>
      </w:pPr>
      <w:proofErr w:type="spellStart"/>
      <w:r w:rsidRPr="009E6E4E">
        <w:rPr>
          <w:rFonts w:eastAsia="Times New Roman" w:cs="Times New Roman"/>
          <w:color w:val="353D42"/>
          <w:sz w:val="20"/>
          <w:szCs w:val="20"/>
          <w:lang w:eastAsia="ru-RU"/>
        </w:rPr>
        <w:t>Міський</w:t>
      </w:r>
      <w:proofErr w:type="spellEnd"/>
      <w:r w:rsidRPr="009E6E4E">
        <w:rPr>
          <w:rFonts w:eastAsia="Times New Roman" w:cs="Times New Roman"/>
          <w:color w:val="353D42"/>
          <w:sz w:val="20"/>
          <w:szCs w:val="20"/>
          <w:lang w:eastAsia="ru-RU"/>
        </w:rPr>
        <w:t xml:space="preserve"> голова                                                                              В.В.Буряк</w:t>
      </w:r>
    </w:p>
    <w:p w:rsidR="002A572D" w:rsidRPr="00D46EC4" w:rsidRDefault="00D46EC4" w:rsidP="00D46EC4">
      <w:pPr>
        <w:shd w:val="clear" w:color="auto" w:fill="FFFFFF"/>
        <w:tabs>
          <w:tab w:val="left" w:pos="7187"/>
        </w:tabs>
        <w:spacing w:after="188" w:line="240" w:lineRule="auto"/>
        <w:rPr>
          <w:rFonts w:cs="Times New Roman"/>
        </w:rPr>
      </w:pPr>
      <w:r>
        <w:rPr>
          <w:rFonts w:eastAsia="Times New Roman" w:cs="Times New Roman"/>
          <w:color w:val="353D42"/>
          <w:sz w:val="20"/>
          <w:szCs w:val="20"/>
          <w:lang w:eastAsia="ru-RU"/>
        </w:rPr>
        <w:tab/>
      </w:r>
    </w:p>
    <w:sectPr w:rsidR="002A572D" w:rsidRPr="00D46EC4" w:rsidSect="002A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0DA"/>
    <w:multiLevelType w:val="multilevel"/>
    <w:tmpl w:val="BA7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1CC"/>
    <w:rsid w:val="00115D5B"/>
    <w:rsid w:val="002017DF"/>
    <w:rsid w:val="002859F5"/>
    <w:rsid w:val="002927C0"/>
    <w:rsid w:val="002A572D"/>
    <w:rsid w:val="004E45BC"/>
    <w:rsid w:val="004E692C"/>
    <w:rsid w:val="006D0B5B"/>
    <w:rsid w:val="008B21CC"/>
    <w:rsid w:val="009E6E4E"/>
    <w:rsid w:val="00A94CFF"/>
    <w:rsid w:val="00AA3A10"/>
    <w:rsid w:val="00AB6FD5"/>
    <w:rsid w:val="00B3776D"/>
    <w:rsid w:val="00C4705D"/>
    <w:rsid w:val="00D34EF4"/>
    <w:rsid w:val="00D46EC4"/>
    <w:rsid w:val="00E151F2"/>
    <w:rsid w:val="00E66C45"/>
    <w:rsid w:val="00EC25DE"/>
    <w:rsid w:val="00EC3A89"/>
    <w:rsid w:val="00EC6222"/>
    <w:rsid w:val="00F4148B"/>
    <w:rsid w:val="00F9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2D"/>
  </w:style>
  <w:style w:type="paragraph" w:styleId="1">
    <w:name w:val="heading 1"/>
    <w:basedOn w:val="a"/>
    <w:link w:val="10"/>
    <w:uiPriority w:val="9"/>
    <w:qFormat/>
    <w:rsid w:val="008B21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1C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B21CC"/>
  </w:style>
  <w:style w:type="character" w:styleId="a3">
    <w:name w:val="Strong"/>
    <w:basedOn w:val="a0"/>
    <w:uiPriority w:val="22"/>
    <w:qFormat/>
    <w:rsid w:val="008B21CC"/>
    <w:rPr>
      <w:b/>
      <w:bCs/>
    </w:rPr>
  </w:style>
  <w:style w:type="paragraph" w:styleId="a4">
    <w:name w:val="Normal (Web)"/>
    <w:basedOn w:val="a"/>
    <w:uiPriority w:val="99"/>
    <w:semiHidden/>
    <w:unhideWhenUsed/>
    <w:rsid w:val="008B21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lock-title">
    <w:name w:val="block-title"/>
    <w:basedOn w:val="a0"/>
    <w:rsid w:val="00B3776D"/>
  </w:style>
  <w:style w:type="character" w:styleId="a5">
    <w:name w:val="Hyperlink"/>
    <w:basedOn w:val="a0"/>
    <w:uiPriority w:val="99"/>
    <w:semiHidden/>
    <w:unhideWhenUsed/>
    <w:rsid w:val="00B37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72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708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40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7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876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844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60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93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ADDCA-6EF0-4261-B218-3EF02026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</dc:creator>
  <cp:keywords/>
  <dc:description/>
  <cp:lastModifiedBy>Пискун</cp:lastModifiedBy>
  <cp:revision>14</cp:revision>
  <dcterms:created xsi:type="dcterms:W3CDTF">2018-04-18T11:30:00Z</dcterms:created>
  <dcterms:modified xsi:type="dcterms:W3CDTF">2018-12-26T08:26:00Z</dcterms:modified>
</cp:coreProperties>
</file>