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406" w:rsidRDefault="00345E08" w:rsidP="006725B6">
      <w:pPr>
        <w:pStyle w:val="a6"/>
        <w:spacing w:line="240" w:lineRule="exact"/>
        <w:ind w:firstLine="540"/>
        <w:jc w:val="center"/>
        <w:rPr>
          <w:b/>
          <w:bCs/>
          <w:sz w:val="28"/>
          <w:szCs w:val="28"/>
          <w:lang w:val="uk-UA"/>
        </w:rPr>
      </w:pPr>
      <w:proofErr w:type="spellStart"/>
      <w:r w:rsidRPr="00D21406">
        <w:rPr>
          <w:b/>
          <w:bCs/>
          <w:sz w:val="28"/>
          <w:szCs w:val="28"/>
        </w:rPr>
        <w:t>Довідка</w:t>
      </w:r>
      <w:proofErr w:type="spellEnd"/>
      <w:r w:rsidRPr="00D21406">
        <w:rPr>
          <w:b/>
          <w:bCs/>
          <w:sz w:val="28"/>
          <w:szCs w:val="28"/>
        </w:rPr>
        <w:t xml:space="preserve"> про</w:t>
      </w:r>
      <w:r w:rsidR="00675437" w:rsidRPr="00D21406">
        <w:rPr>
          <w:b/>
          <w:bCs/>
          <w:sz w:val="28"/>
          <w:szCs w:val="28"/>
        </w:rPr>
        <w:t xml:space="preserve"> </w:t>
      </w:r>
      <w:proofErr w:type="spellStart"/>
      <w:r w:rsidR="00675437" w:rsidRPr="00D21406">
        <w:rPr>
          <w:b/>
          <w:bCs/>
          <w:sz w:val="28"/>
          <w:szCs w:val="28"/>
        </w:rPr>
        <w:t>виконання</w:t>
      </w:r>
      <w:proofErr w:type="spellEnd"/>
      <w:r w:rsidR="00675437" w:rsidRPr="00D21406">
        <w:rPr>
          <w:b/>
          <w:bCs/>
          <w:sz w:val="28"/>
          <w:szCs w:val="28"/>
        </w:rPr>
        <w:t xml:space="preserve"> бюджету</w:t>
      </w:r>
      <w:r w:rsidRPr="00D21406">
        <w:rPr>
          <w:b/>
          <w:bCs/>
          <w:sz w:val="28"/>
          <w:szCs w:val="28"/>
        </w:rPr>
        <w:t xml:space="preserve"> </w:t>
      </w:r>
    </w:p>
    <w:p w:rsidR="006725B6" w:rsidRPr="00D21406" w:rsidRDefault="003C40E5" w:rsidP="006725B6">
      <w:pPr>
        <w:pStyle w:val="a6"/>
        <w:spacing w:line="240" w:lineRule="exact"/>
        <w:ind w:firstLine="540"/>
        <w:jc w:val="center"/>
        <w:rPr>
          <w:b/>
          <w:bCs/>
          <w:sz w:val="28"/>
          <w:szCs w:val="28"/>
          <w:lang w:val="uk-UA"/>
        </w:rPr>
      </w:pPr>
      <w:proofErr w:type="spellStart"/>
      <w:r w:rsidRPr="00D21406">
        <w:rPr>
          <w:b/>
          <w:bCs/>
          <w:sz w:val="28"/>
          <w:szCs w:val="28"/>
        </w:rPr>
        <w:t>Запорізької</w:t>
      </w:r>
      <w:proofErr w:type="spellEnd"/>
      <w:r w:rsidRPr="00D21406">
        <w:rPr>
          <w:b/>
          <w:bCs/>
          <w:sz w:val="28"/>
          <w:szCs w:val="28"/>
        </w:rPr>
        <w:t xml:space="preserve"> </w:t>
      </w:r>
      <w:proofErr w:type="spellStart"/>
      <w:r w:rsidRPr="00D21406">
        <w:rPr>
          <w:b/>
          <w:bCs/>
          <w:sz w:val="28"/>
          <w:szCs w:val="28"/>
        </w:rPr>
        <w:t>міської</w:t>
      </w:r>
      <w:proofErr w:type="spellEnd"/>
      <w:r w:rsidRPr="00D21406">
        <w:rPr>
          <w:b/>
          <w:bCs/>
          <w:sz w:val="28"/>
          <w:szCs w:val="28"/>
        </w:rPr>
        <w:t xml:space="preserve"> </w:t>
      </w:r>
      <w:proofErr w:type="spellStart"/>
      <w:r w:rsidRPr="00D21406">
        <w:rPr>
          <w:b/>
          <w:bCs/>
          <w:sz w:val="28"/>
          <w:szCs w:val="28"/>
        </w:rPr>
        <w:t>територіальної</w:t>
      </w:r>
      <w:proofErr w:type="spellEnd"/>
      <w:r w:rsidRPr="00D21406">
        <w:rPr>
          <w:b/>
          <w:bCs/>
          <w:sz w:val="28"/>
          <w:szCs w:val="28"/>
        </w:rPr>
        <w:t xml:space="preserve"> </w:t>
      </w:r>
      <w:proofErr w:type="spellStart"/>
      <w:r w:rsidRPr="00D21406">
        <w:rPr>
          <w:b/>
          <w:bCs/>
          <w:sz w:val="28"/>
          <w:szCs w:val="28"/>
        </w:rPr>
        <w:t>громади</w:t>
      </w:r>
      <w:proofErr w:type="spellEnd"/>
      <w:r w:rsidRPr="00D21406">
        <w:rPr>
          <w:b/>
          <w:bCs/>
          <w:sz w:val="28"/>
          <w:szCs w:val="28"/>
        </w:rPr>
        <w:t xml:space="preserve"> </w:t>
      </w:r>
    </w:p>
    <w:p w:rsidR="00971F58" w:rsidRPr="00D21406" w:rsidRDefault="006725B6" w:rsidP="006725B6">
      <w:pPr>
        <w:pStyle w:val="a6"/>
        <w:spacing w:line="240" w:lineRule="exact"/>
        <w:ind w:firstLine="540"/>
        <w:jc w:val="center"/>
        <w:rPr>
          <w:b/>
          <w:sz w:val="28"/>
          <w:szCs w:val="28"/>
          <w:lang w:val="uk-UA"/>
        </w:rPr>
      </w:pPr>
      <w:r w:rsidRPr="00D21406">
        <w:rPr>
          <w:b/>
          <w:sz w:val="28"/>
          <w:szCs w:val="28"/>
          <w:lang w:val="uk-UA"/>
        </w:rPr>
        <w:t>за 9 місяців 2021 року</w:t>
      </w:r>
    </w:p>
    <w:p w:rsidR="00257161" w:rsidRDefault="004052F8" w:rsidP="00257161">
      <w:pPr>
        <w:ind w:firstLine="709"/>
        <w:contextualSpacing/>
        <w:jc w:val="center"/>
        <w:rPr>
          <w:b/>
          <w:sz w:val="28"/>
          <w:szCs w:val="28"/>
          <w:lang w:val="uk-UA"/>
        </w:rPr>
      </w:pPr>
      <w:r w:rsidRPr="007B582D">
        <w:rPr>
          <w:b/>
          <w:sz w:val="28"/>
          <w:szCs w:val="28"/>
          <w:lang w:val="uk-UA"/>
        </w:rPr>
        <w:t>Доходи</w:t>
      </w:r>
    </w:p>
    <w:p w:rsidR="00432023" w:rsidRPr="00432023" w:rsidRDefault="00432023" w:rsidP="00257161">
      <w:pPr>
        <w:ind w:firstLine="709"/>
        <w:contextualSpacing/>
        <w:jc w:val="center"/>
        <w:rPr>
          <w:b/>
          <w:sz w:val="16"/>
          <w:szCs w:val="16"/>
          <w:lang w:val="uk-UA"/>
        </w:rPr>
      </w:pPr>
    </w:p>
    <w:p w:rsidR="006725B6" w:rsidRPr="006725B6" w:rsidRDefault="006725B6" w:rsidP="00432023">
      <w:pPr>
        <w:ind w:firstLine="708"/>
        <w:jc w:val="both"/>
        <w:rPr>
          <w:szCs w:val="28"/>
          <w:lang w:val="uk-UA"/>
        </w:rPr>
      </w:pPr>
      <w:r w:rsidRPr="006725B6">
        <w:rPr>
          <w:szCs w:val="28"/>
          <w:lang w:val="uk-UA"/>
        </w:rPr>
        <w:t>Послаблення протиепідемічних обмежень з переходом до норм адаптивного карантину у лютому після січневого «</w:t>
      </w:r>
      <w:proofErr w:type="spellStart"/>
      <w:r w:rsidRPr="006725B6">
        <w:rPr>
          <w:szCs w:val="28"/>
          <w:lang w:val="uk-UA"/>
        </w:rPr>
        <w:t>локдауну</w:t>
      </w:r>
      <w:proofErr w:type="spellEnd"/>
      <w:r w:rsidRPr="006725B6">
        <w:rPr>
          <w:szCs w:val="28"/>
          <w:lang w:val="uk-UA"/>
        </w:rPr>
        <w:t>» сприяли частковому відновленню виробничої активності суб’єктів економічної діяльності. Але з іншого боку, мінливість ситуації з рівнем захворюваності набирає обертів, що стримує наповнення бюджету.</w:t>
      </w:r>
    </w:p>
    <w:p w:rsidR="006725B6" w:rsidRPr="006725B6" w:rsidRDefault="006725B6" w:rsidP="00432023">
      <w:pPr>
        <w:ind w:firstLine="708"/>
        <w:jc w:val="both"/>
        <w:rPr>
          <w:szCs w:val="28"/>
          <w:lang w:val="uk-UA"/>
        </w:rPr>
      </w:pPr>
      <w:r w:rsidRPr="006725B6">
        <w:rPr>
          <w:szCs w:val="28"/>
          <w:lang w:val="uk-UA"/>
        </w:rPr>
        <w:t>Враховуючи підсумки виконання бюджету</w:t>
      </w:r>
      <w:r>
        <w:rPr>
          <w:szCs w:val="28"/>
          <w:lang w:val="uk-UA"/>
        </w:rPr>
        <w:t xml:space="preserve"> </w:t>
      </w:r>
      <w:r w:rsidRPr="006725B6">
        <w:rPr>
          <w:szCs w:val="28"/>
          <w:lang w:val="uk-UA"/>
        </w:rPr>
        <w:t>Запорізької міської територіальної громади по доходах та прогнозну оцінку їх надходжень відповідно до бюджетного законодавства (наявне перевищення доходів загального фонду бюджету, врахованих у розписі не менше ніж на 5% за 8 місяців поточного року), міською радою у вересні 2021 року були внесені зміни до рішення про бюджет міської територіальної громади в частині збільшення доходів загального фонду на суму 468</w:t>
      </w:r>
      <w:r w:rsidRPr="00E944AF">
        <w:rPr>
          <w:szCs w:val="28"/>
        </w:rPr>
        <w:t> </w:t>
      </w:r>
      <w:proofErr w:type="spellStart"/>
      <w:r w:rsidRPr="006725B6">
        <w:rPr>
          <w:szCs w:val="28"/>
          <w:lang w:val="uk-UA"/>
        </w:rPr>
        <w:t>млн</w:t>
      </w:r>
      <w:proofErr w:type="spellEnd"/>
      <w:r>
        <w:rPr>
          <w:szCs w:val="28"/>
        </w:rPr>
        <w:t> </w:t>
      </w:r>
      <w:r w:rsidRPr="006725B6">
        <w:rPr>
          <w:szCs w:val="28"/>
          <w:lang w:val="uk-UA"/>
        </w:rPr>
        <w:t>грн. та спеціального фонду (бюджету розвитку) – на 12,8</w:t>
      </w:r>
      <w:r w:rsidRPr="00E944AF">
        <w:rPr>
          <w:szCs w:val="28"/>
        </w:rPr>
        <w:t> </w:t>
      </w:r>
      <w:proofErr w:type="spellStart"/>
      <w:r w:rsidRPr="006725B6">
        <w:rPr>
          <w:szCs w:val="28"/>
          <w:lang w:val="uk-UA"/>
        </w:rPr>
        <w:t>млн</w:t>
      </w:r>
      <w:proofErr w:type="spellEnd"/>
      <w:r>
        <w:rPr>
          <w:szCs w:val="28"/>
        </w:rPr>
        <w:t> </w:t>
      </w:r>
      <w:r w:rsidRPr="006725B6">
        <w:rPr>
          <w:szCs w:val="28"/>
          <w:lang w:val="uk-UA"/>
        </w:rPr>
        <w:t>грн.</w:t>
      </w:r>
    </w:p>
    <w:p w:rsidR="006725B6" w:rsidRDefault="006725B6" w:rsidP="00432023">
      <w:pPr>
        <w:ind w:firstLine="708"/>
        <w:jc w:val="both"/>
        <w:rPr>
          <w:szCs w:val="28"/>
          <w:lang w:val="uk-UA"/>
        </w:rPr>
      </w:pPr>
      <w:r w:rsidRPr="00E66EFD">
        <w:rPr>
          <w:szCs w:val="28"/>
          <w:lang w:val="uk-UA"/>
        </w:rPr>
        <w:t>Обсяг доходів бюджету Запорізької міської територіальної громади станом на 01.10.2021 року склав 6 209,8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 в тому числі доходи загального фонду – 5 067,8 </w:t>
      </w:r>
      <w:proofErr w:type="spellStart"/>
      <w:r w:rsidRPr="00E66EFD">
        <w:rPr>
          <w:szCs w:val="28"/>
          <w:lang w:val="uk-UA"/>
        </w:rPr>
        <w:t>млн</w:t>
      </w:r>
      <w:proofErr w:type="spellEnd"/>
      <w:r w:rsidR="00D21406">
        <w:rPr>
          <w:szCs w:val="28"/>
          <w:lang w:val="uk-UA"/>
        </w:rPr>
        <w:t> </w:t>
      </w:r>
      <w:proofErr w:type="spellStart"/>
      <w:r w:rsidRPr="00E66EFD">
        <w:rPr>
          <w:szCs w:val="28"/>
          <w:lang w:val="uk-UA"/>
        </w:rPr>
        <w:t>грн</w:t>
      </w:r>
      <w:proofErr w:type="spellEnd"/>
      <w:r w:rsidRPr="00E66EFD">
        <w:rPr>
          <w:szCs w:val="28"/>
          <w:lang w:val="uk-UA"/>
        </w:rPr>
        <w:t>, спеціального фонду – 131,0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 xml:space="preserve"> та офіційні трансферти – 1 011,0 </w:t>
      </w:r>
      <w:proofErr w:type="spellStart"/>
      <w:r w:rsidRPr="00E66EFD">
        <w:rPr>
          <w:szCs w:val="28"/>
          <w:lang w:val="uk-UA"/>
        </w:rPr>
        <w:t>млн</w:t>
      </w:r>
      <w:proofErr w:type="spellEnd"/>
      <w:r w:rsidRPr="00E66EFD">
        <w:rPr>
          <w:szCs w:val="28"/>
          <w:lang w:val="uk-UA"/>
        </w:rPr>
        <w:t> грн. В порівнянні з січнем – вереснем 2020 року власні доходи (без урахування трансфертів) збільшились на 15,5% або на 696,6 </w:t>
      </w:r>
      <w:proofErr w:type="spellStart"/>
      <w:r w:rsidRPr="00E66EFD">
        <w:rPr>
          <w:szCs w:val="28"/>
          <w:lang w:val="uk-UA"/>
        </w:rPr>
        <w:t>млн</w:t>
      </w:r>
      <w:proofErr w:type="spellEnd"/>
      <w:r w:rsidRPr="00E66EFD">
        <w:rPr>
          <w:szCs w:val="28"/>
          <w:lang w:val="uk-UA"/>
        </w:rPr>
        <w:t> грн.</w:t>
      </w:r>
    </w:p>
    <w:p w:rsidR="00432023" w:rsidRPr="00432023" w:rsidRDefault="00432023" w:rsidP="00432023">
      <w:pPr>
        <w:ind w:firstLine="708"/>
        <w:jc w:val="both"/>
        <w:rPr>
          <w:sz w:val="16"/>
          <w:szCs w:val="16"/>
          <w:lang w:val="uk-UA"/>
        </w:rPr>
      </w:pPr>
    </w:p>
    <w:p w:rsidR="006725B6" w:rsidRDefault="006725B6" w:rsidP="00432023">
      <w:pPr>
        <w:jc w:val="both"/>
        <w:rPr>
          <w:szCs w:val="28"/>
          <w:lang w:val="uk-UA"/>
        </w:rPr>
      </w:pPr>
      <w:r>
        <w:rPr>
          <w:noProof/>
          <w:szCs w:val="28"/>
        </w:rPr>
        <w:drawing>
          <wp:inline distT="0" distB="0" distL="0" distR="0">
            <wp:extent cx="6129867" cy="753533"/>
            <wp:effectExtent l="19050" t="0" r="4233" b="0"/>
            <wp:docPr id="7"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32023" w:rsidRPr="00432023" w:rsidRDefault="00432023" w:rsidP="00432023">
      <w:pPr>
        <w:jc w:val="both"/>
        <w:rPr>
          <w:sz w:val="16"/>
          <w:szCs w:val="16"/>
          <w:lang w:val="uk-UA"/>
        </w:rPr>
      </w:pPr>
    </w:p>
    <w:p w:rsidR="006725B6" w:rsidRPr="00E66EFD" w:rsidRDefault="006725B6" w:rsidP="00432023">
      <w:pPr>
        <w:ind w:firstLine="708"/>
        <w:jc w:val="both"/>
        <w:rPr>
          <w:szCs w:val="28"/>
          <w:lang w:val="uk-UA"/>
        </w:rPr>
      </w:pPr>
      <w:r w:rsidRPr="00E66EFD">
        <w:rPr>
          <w:szCs w:val="28"/>
          <w:lang w:val="uk-UA"/>
        </w:rPr>
        <w:t>Уточнений план по доходах загального фонду без урахування трансфертів в сумі 5 041,3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 xml:space="preserve"> виконаний на 100,5%, понад плану надійшло 26,6 </w:t>
      </w:r>
      <w:proofErr w:type="spellStart"/>
      <w:r w:rsidRPr="00E66EFD">
        <w:rPr>
          <w:szCs w:val="28"/>
          <w:lang w:val="uk-UA"/>
        </w:rPr>
        <w:t>млн</w:t>
      </w:r>
      <w:proofErr w:type="spellEnd"/>
      <w:r w:rsidRPr="00E66EFD">
        <w:rPr>
          <w:szCs w:val="28"/>
          <w:lang w:val="uk-UA"/>
        </w:rPr>
        <w:t> грн. У порівнянні з аналогічним періодом 2020 року відбулось збільшення зазначених доходів на 15,8% або на 690,9 </w:t>
      </w:r>
      <w:proofErr w:type="spellStart"/>
      <w:r w:rsidRPr="00E66EFD">
        <w:rPr>
          <w:szCs w:val="28"/>
          <w:lang w:val="uk-UA"/>
        </w:rPr>
        <w:t>млн</w:t>
      </w:r>
      <w:proofErr w:type="spellEnd"/>
      <w:r w:rsidRPr="00E66EFD">
        <w:rPr>
          <w:szCs w:val="28"/>
          <w:lang w:val="uk-UA"/>
        </w:rPr>
        <w:t> грн.</w:t>
      </w:r>
    </w:p>
    <w:p w:rsidR="006725B6" w:rsidRPr="00E66EFD" w:rsidRDefault="006725B6" w:rsidP="00432023">
      <w:pPr>
        <w:ind w:firstLine="708"/>
        <w:jc w:val="both"/>
        <w:rPr>
          <w:szCs w:val="28"/>
          <w:lang w:val="uk-UA"/>
        </w:rPr>
      </w:pPr>
      <w:r w:rsidRPr="00E66EFD">
        <w:rPr>
          <w:szCs w:val="28"/>
          <w:lang w:val="uk-UA"/>
        </w:rPr>
        <w:t>Надходження основного податку загального фонду - податку на доходи фізичних осіб склали 3 188,9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 питома вага – 62,9%, план виконаний на 100,3%. Порівняно з показником відповідного періоду минулого року надходження цього податку збільшились на 17,2% або на 468,1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 в тому числі податку з доходів у вигляді заробітної плати – на 17,5% або на 439,6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 податку за результатами річного декларування фізичних осіб - на 15,7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 xml:space="preserve"> (на 47,7%) та податку, що сплачується податковими агентами, із доходів платника податку інших ніж заробітна плата - на 13,0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 xml:space="preserve"> (на 25,8%). Поряд з цим, податок з доходів військовослужбовців зменшився на 0,2 </w:t>
      </w:r>
      <w:proofErr w:type="spellStart"/>
      <w:r w:rsidRPr="00E66EFD">
        <w:rPr>
          <w:szCs w:val="28"/>
          <w:lang w:val="uk-UA"/>
        </w:rPr>
        <w:t>млн</w:t>
      </w:r>
      <w:proofErr w:type="spellEnd"/>
      <w:r w:rsidRPr="00E66EFD">
        <w:rPr>
          <w:szCs w:val="28"/>
          <w:lang w:val="uk-UA"/>
        </w:rPr>
        <w:t> грн.</w:t>
      </w:r>
    </w:p>
    <w:p w:rsidR="006725B6" w:rsidRPr="00E66EFD" w:rsidRDefault="006725B6" w:rsidP="00432023">
      <w:pPr>
        <w:ind w:firstLine="708"/>
        <w:jc w:val="both"/>
        <w:rPr>
          <w:szCs w:val="28"/>
          <w:lang w:val="uk-UA"/>
        </w:rPr>
      </w:pPr>
      <w:r w:rsidRPr="00E66EFD">
        <w:rPr>
          <w:szCs w:val="28"/>
          <w:lang w:val="uk-UA"/>
        </w:rPr>
        <w:t>Обсяг акцизного податку склав 229,1 </w:t>
      </w:r>
      <w:proofErr w:type="spellStart"/>
      <w:r w:rsidRPr="00E66EFD">
        <w:rPr>
          <w:szCs w:val="28"/>
          <w:lang w:val="uk-UA"/>
        </w:rPr>
        <w:t>млн</w:t>
      </w:r>
      <w:proofErr w:type="spellEnd"/>
      <w:r w:rsidRPr="00E66EFD">
        <w:rPr>
          <w:szCs w:val="28"/>
          <w:lang w:val="uk-UA"/>
        </w:rPr>
        <w:t> грн. План виконаний на 103,6%, понад плану надійшло 8,0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 xml:space="preserve">, </w:t>
      </w:r>
      <w:r w:rsidRPr="002F2922">
        <w:rPr>
          <w:szCs w:val="28"/>
          <w:lang w:val="uk-UA"/>
        </w:rPr>
        <w:t xml:space="preserve">що пояснюється </w:t>
      </w:r>
      <w:r w:rsidR="002F2922">
        <w:rPr>
          <w:szCs w:val="28"/>
          <w:lang w:val="uk-UA"/>
        </w:rPr>
        <w:t xml:space="preserve">надходженням </w:t>
      </w:r>
      <w:r w:rsidRPr="002F2922">
        <w:rPr>
          <w:szCs w:val="28"/>
          <w:lang w:val="uk-UA"/>
        </w:rPr>
        <w:t xml:space="preserve">донарахованих зобов’язань та штрафних санкцій за </w:t>
      </w:r>
      <w:r w:rsidR="002F2922">
        <w:rPr>
          <w:szCs w:val="28"/>
          <w:lang w:val="uk-UA"/>
        </w:rPr>
        <w:t xml:space="preserve">результатами перевірок </w:t>
      </w:r>
      <w:r w:rsidRPr="002F2922">
        <w:rPr>
          <w:szCs w:val="28"/>
          <w:lang w:val="uk-UA"/>
        </w:rPr>
        <w:t>податков</w:t>
      </w:r>
      <w:r w:rsidR="002F2922">
        <w:rPr>
          <w:szCs w:val="28"/>
          <w:lang w:val="uk-UA"/>
        </w:rPr>
        <w:t>их</w:t>
      </w:r>
      <w:r w:rsidRPr="002F2922">
        <w:rPr>
          <w:szCs w:val="28"/>
          <w:lang w:val="uk-UA"/>
        </w:rPr>
        <w:t xml:space="preserve"> орган</w:t>
      </w:r>
      <w:r w:rsidR="002F2922">
        <w:rPr>
          <w:szCs w:val="28"/>
          <w:lang w:val="uk-UA"/>
        </w:rPr>
        <w:t>ів</w:t>
      </w:r>
      <w:r w:rsidRPr="002F2922">
        <w:rPr>
          <w:szCs w:val="28"/>
          <w:lang w:val="uk-UA"/>
        </w:rPr>
        <w:t xml:space="preserve"> на загальну суму 9,0 </w:t>
      </w:r>
      <w:proofErr w:type="spellStart"/>
      <w:r w:rsidRPr="002F2922">
        <w:rPr>
          <w:szCs w:val="28"/>
          <w:lang w:val="uk-UA"/>
        </w:rPr>
        <w:t>млн</w:t>
      </w:r>
      <w:proofErr w:type="spellEnd"/>
      <w:r w:rsidRPr="002F2922">
        <w:rPr>
          <w:szCs w:val="28"/>
          <w:lang w:val="uk-UA"/>
        </w:rPr>
        <w:t> грн.</w:t>
      </w:r>
    </w:p>
    <w:p w:rsidR="006725B6" w:rsidRPr="00E66EFD" w:rsidRDefault="006725B6" w:rsidP="00432023">
      <w:pPr>
        <w:ind w:firstLine="708"/>
        <w:jc w:val="both"/>
        <w:rPr>
          <w:szCs w:val="28"/>
          <w:lang w:val="uk-UA"/>
        </w:rPr>
      </w:pPr>
      <w:r w:rsidRPr="00E66EFD">
        <w:rPr>
          <w:szCs w:val="28"/>
          <w:lang w:val="uk-UA"/>
        </w:rPr>
        <w:t>В порівнянні з аналогічним періодом 2020 року акцизний податок зменшився на 14,9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 xml:space="preserve"> (на 6,1%), в тому числі з пального - на 34,5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 xml:space="preserve"> або на 29,4%. Це обумовлено тим, що Кабінетом Міністрів України відповідну постанову щодо порядку зарахування частини акцизного податку з виробленого та ввезеного пального до загального фонду бюджетів місцевого самоврядування ухвалено лише наприкінці вересня поточного року; акцизний податок, який накопичувався з 01.07.2021 року на окремому балансовому рахунку Казначейства перераховано до бюджету міської територіальної громади на початку жовтня місяця. Поряд з цим, збільшився обсяг податку з реалізації суб’єктами господарювання роздрібної торгівлі підакцизних товарів на 19,6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 xml:space="preserve"> або на 15,4% (в </w:t>
      </w:r>
      <w:r w:rsidRPr="00E66EFD">
        <w:rPr>
          <w:szCs w:val="28"/>
          <w:lang w:val="uk-UA"/>
        </w:rPr>
        <w:lastRenderedPageBreak/>
        <w:t>тому числі з реалізації алкогольних напоїв - на 18,6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 тютюнових виробів - на 1,0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 xml:space="preserve">). </w:t>
      </w:r>
    </w:p>
    <w:p w:rsidR="006725B6" w:rsidRPr="00E66EFD" w:rsidRDefault="006725B6" w:rsidP="00432023">
      <w:pPr>
        <w:ind w:firstLine="708"/>
        <w:jc w:val="both"/>
        <w:rPr>
          <w:szCs w:val="28"/>
          <w:lang w:val="uk-UA"/>
        </w:rPr>
      </w:pPr>
      <w:r w:rsidRPr="00E66EFD">
        <w:rPr>
          <w:szCs w:val="28"/>
          <w:lang w:val="uk-UA"/>
        </w:rPr>
        <w:t>Обсяг місцевих податків і зборів склав 1 549,0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 xml:space="preserve"> або 100,5% до плану. В їх складі 52,4% займає податок на майно – 811,3 </w:t>
      </w:r>
      <w:proofErr w:type="spellStart"/>
      <w:r w:rsidRPr="00E66EFD">
        <w:rPr>
          <w:szCs w:val="28"/>
          <w:lang w:val="uk-UA"/>
        </w:rPr>
        <w:t>млн</w:t>
      </w:r>
      <w:proofErr w:type="spellEnd"/>
      <w:r w:rsidRPr="00E66EFD">
        <w:rPr>
          <w:szCs w:val="28"/>
          <w:lang w:val="uk-UA"/>
        </w:rPr>
        <w:t xml:space="preserve"> грн. </w:t>
      </w:r>
    </w:p>
    <w:p w:rsidR="006725B6" w:rsidRPr="00E66EFD" w:rsidRDefault="006725B6" w:rsidP="00432023">
      <w:pPr>
        <w:ind w:firstLine="708"/>
        <w:jc w:val="both"/>
        <w:rPr>
          <w:szCs w:val="28"/>
          <w:lang w:val="uk-UA"/>
        </w:rPr>
      </w:pPr>
      <w:r w:rsidRPr="00E66EFD">
        <w:rPr>
          <w:szCs w:val="28"/>
          <w:lang w:val="uk-UA"/>
        </w:rPr>
        <w:t>Найбільшим джерелом податку на майно є плата за землю, її надходження склали 735,8 </w:t>
      </w:r>
      <w:proofErr w:type="spellStart"/>
      <w:r w:rsidRPr="00E66EFD">
        <w:rPr>
          <w:szCs w:val="28"/>
          <w:lang w:val="uk-UA"/>
        </w:rPr>
        <w:t>млн</w:t>
      </w:r>
      <w:proofErr w:type="spellEnd"/>
      <w:r w:rsidRPr="00E66EFD">
        <w:rPr>
          <w:szCs w:val="28"/>
          <w:lang w:val="uk-UA"/>
        </w:rPr>
        <w:t> грн. План виконаний на 100,8%. В порівнянні з січнем - вереснем 2020 року відбулось збільшення на 116,0 </w:t>
      </w:r>
      <w:proofErr w:type="spellStart"/>
      <w:r w:rsidRPr="00E66EFD">
        <w:rPr>
          <w:szCs w:val="28"/>
          <w:lang w:val="uk-UA"/>
        </w:rPr>
        <w:t>млн</w:t>
      </w:r>
      <w:proofErr w:type="spellEnd"/>
      <w:r w:rsidRPr="00E66EFD">
        <w:rPr>
          <w:szCs w:val="28"/>
          <w:lang w:val="uk-UA"/>
        </w:rPr>
        <w:t> грн. або на 18,7%, в тому числі по земельному податку - на 17,0 </w:t>
      </w:r>
      <w:proofErr w:type="spellStart"/>
      <w:r w:rsidRPr="00E66EFD">
        <w:rPr>
          <w:szCs w:val="28"/>
          <w:lang w:val="uk-UA"/>
        </w:rPr>
        <w:t>млн</w:t>
      </w:r>
      <w:proofErr w:type="spellEnd"/>
      <w:r w:rsidRPr="00E66EFD">
        <w:rPr>
          <w:szCs w:val="28"/>
          <w:lang w:val="uk-UA"/>
        </w:rPr>
        <w:t> грн. (на 8,7%), орендній платі за землю - на 99,0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 xml:space="preserve"> (на 26,3%). Суттєве збільшення темпу росту пов’язане з тимчасовим «звільненням» за березень минулого року землекористувачів від плати за землю в умовах дії обмежувальних заходів (втрати склали 51,6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 Крім того, збільшенню надходжень плати за землю сприяло погашення боргів минулих років на суму 56,0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 в тому числі по орендній платі за землю – на 54,1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 xml:space="preserve"> та земельному податку – на 1,9 </w:t>
      </w:r>
      <w:proofErr w:type="spellStart"/>
      <w:r w:rsidRPr="00E66EFD">
        <w:rPr>
          <w:szCs w:val="28"/>
          <w:lang w:val="uk-UA"/>
        </w:rPr>
        <w:t>млн</w:t>
      </w:r>
      <w:proofErr w:type="spellEnd"/>
      <w:r w:rsidRPr="00E66EFD">
        <w:rPr>
          <w:szCs w:val="28"/>
          <w:lang w:val="uk-UA"/>
        </w:rPr>
        <w:t> грн.</w:t>
      </w:r>
    </w:p>
    <w:p w:rsidR="006725B6" w:rsidRPr="006839F5" w:rsidRDefault="006725B6" w:rsidP="00432023">
      <w:pPr>
        <w:pStyle w:val="2"/>
        <w:spacing w:after="0" w:line="240" w:lineRule="auto"/>
        <w:ind w:left="0"/>
        <w:jc w:val="center"/>
        <w:rPr>
          <w:sz w:val="26"/>
          <w:szCs w:val="26"/>
          <w:lang w:val="uk-UA"/>
        </w:rPr>
      </w:pPr>
      <w:r>
        <w:rPr>
          <w:noProof/>
          <w:sz w:val="26"/>
          <w:szCs w:val="26"/>
        </w:rPr>
        <w:drawing>
          <wp:inline distT="0" distB="0" distL="0" distR="0">
            <wp:extent cx="5160433" cy="3014134"/>
            <wp:effectExtent l="0" t="0" r="0" b="0"/>
            <wp:docPr id="6"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725B6" w:rsidRPr="00E66EFD" w:rsidRDefault="006725B6" w:rsidP="00432023">
      <w:pPr>
        <w:ind w:firstLine="708"/>
        <w:jc w:val="both"/>
        <w:rPr>
          <w:szCs w:val="28"/>
          <w:lang w:val="uk-UA"/>
        </w:rPr>
      </w:pPr>
      <w:r w:rsidRPr="00E66EFD">
        <w:rPr>
          <w:szCs w:val="28"/>
          <w:lang w:val="uk-UA"/>
        </w:rPr>
        <w:t>Обсяг сплати єдиного податку склав 735,9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 xml:space="preserve"> (стовідсоткове виконання уточненого плану). В порівнянні з аналогічним минулорічним показником відбулось зростання на 182,4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 xml:space="preserve"> або на 33,0%, в тому числі по юридичних особах – на 19,4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 xml:space="preserve"> (на 21,0%) та фізичних – на 163,0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 xml:space="preserve"> (на 35,4%). </w:t>
      </w:r>
      <w:r w:rsidR="00682BE5">
        <w:rPr>
          <w:szCs w:val="28"/>
          <w:lang w:val="uk-UA"/>
        </w:rPr>
        <w:t>Цьому</w:t>
      </w:r>
      <w:r w:rsidRPr="00E66EFD">
        <w:rPr>
          <w:szCs w:val="28"/>
          <w:lang w:val="uk-UA"/>
        </w:rPr>
        <w:t xml:space="preserve"> сприяло поступове відновлення ділової активності суб’єктів підприємництва. Також перманентні інфляційні процеси (індекс інфляції станом на 01.10.2021р. - 107,5%) супроводжуються підвищенням загального рівня цін на товари і послуги та впливають на зростання обсягів доходів та відповідно відрахувань податку по юридичних особах та фізичних (платниках ІІІ групи єдиного податку).</w:t>
      </w:r>
    </w:p>
    <w:p w:rsidR="006725B6" w:rsidRPr="00E66EFD" w:rsidRDefault="006725B6" w:rsidP="00432023">
      <w:pPr>
        <w:ind w:firstLine="708"/>
        <w:jc w:val="both"/>
        <w:rPr>
          <w:szCs w:val="28"/>
          <w:lang w:val="uk-UA"/>
        </w:rPr>
      </w:pPr>
      <w:r w:rsidRPr="00E66EFD">
        <w:rPr>
          <w:szCs w:val="28"/>
          <w:lang w:val="uk-UA"/>
        </w:rPr>
        <w:t>Обсяг сплати податку на нерухоме майно, відмінне від земельної ділянки, склав 73,3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 xml:space="preserve"> (101,4% до плану). В порівнянні з минулорічним показником відбулось збільшення на 27,3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 xml:space="preserve"> або на 59,4% в основному за рахунок зростання перерахувань від фізичних осіб по об’єктах житлової нерухомості (на 6,1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 xml:space="preserve"> або на 82,1%) та від юридичних осіб по об’єктах нежитлової нерухомості (на 21,0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 xml:space="preserve"> або на 68,2%). </w:t>
      </w:r>
      <w:r w:rsidR="00682BE5">
        <w:rPr>
          <w:szCs w:val="28"/>
          <w:lang w:val="uk-UA"/>
        </w:rPr>
        <w:t xml:space="preserve">Зазначене </w:t>
      </w:r>
      <w:r w:rsidRPr="00E66EFD">
        <w:rPr>
          <w:szCs w:val="28"/>
          <w:lang w:val="uk-UA"/>
        </w:rPr>
        <w:t>обумовлено з</w:t>
      </w:r>
      <w:r w:rsidR="00682BE5">
        <w:rPr>
          <w:szCs w:val="28"/>
          <w:lang w:val="uk-UA"/>
        </w:rPr>
        <w:t>більшенням</w:t>
      </w:r>
      <w:r w:rsidRPr="00E66EFD">
        <w:rPr>
          <w:szCs w:val="28"/>
          <w:lang w:val="uk-UA"/>
        </w:rPr>
        <w:t xml:space="preserve"> ставок податку за 1 квадратний метр бази оподаткування, які мають прив’язку до розміру мінімальної заробітної плати та прожиткового мінімуму для працездатних осіб, та збільшенням кількості платників.</w:t>
      </w:r>
    </w:p>
    <w:p w:rsidR="006725B6" w:rsidRDefault="006725B6" w:rsidP="00432023">
      <w:pPr>
        <w:ind w:firstLine="708"/>
        <w:jc w:val="both"/>
        <w:rPr>
          <w:szCs w:val="28"/>
          <w:lang w:val="uk-UA"/>
        </w:rPr>
      </w:pPr>
      <w:r w:rsidRPr="00E66EFD">
        <w:rPr>
          <w:szCs w:val="28"/>
          <w:lang w:val="uk-UA"/>
        </w:rPr>
        <w:t>Плати за надання інших адміністративних послуг надійшло в розмірі 22,</w:t>
      </w:r>
      <w:r w:rsidRPr="00BD6043">
        <w:rPr>
          <w:szCs w:val="28"/>
          <w:lang w:val="uk-UA"/>
        </w:rPr>
        <w:t>5</w:t>
      </w:r>
      <w:r w:rsidRPr="00E66EFD">
        <w:rPr>
          <w:szCs w:val="28"/>
          <w:lang w:val="uk-UA"/>
        </w:rPr>
        <w:t> </w:t>
      </w:r>
      <w:proofErr w:type="spellStart"/>
      <w:r w:rsidRPr="00BD6043">
        <w:rPr>
          <w:szCs w:val="28"/>
          <w:lang w:val="uk-UA"/>
        </w:rPr>
        <w:t>млн</w:t>
      </w:r>
      <w:proofErr w:type="spellEnd"/>
      <w:r w:rsidRPr="00BD6043">
        <w:rPr>
          <w:szCs w:val="28"/>
          <w:lang w:val="uk-UA"/>
        </w:rPr>
        <w:t> </w:t>
      </w:r>
      <w:proofErr w:type="spellStart"/>
      <w:r w:rsidRPr="00E66EFD">
        <w:rPr>
          <w:szCs w:val="28"/>
          <w:lang w:val="uk-UA"/>
        </w:rPr>
        <w:t>грн</w:t>
      </w:r>
      <w:proofErr w:type="spellEnd"/>
      <w:r w:rsidRPr="00E66EFD">
        <w:rPr>
          <w:szCs w:val="28"/>
          <w:lang w:val="uk-UA"/>
        </w:rPr>
        <w:t xml:space="preserve"> (101,3% до уточненого плану). У порівнянні з </w:t>
      </w:r>
      <w:r w:rsidR="00682BE5">
        <w:rPr>
          <w:szCs w:val="28"/>
          <w:lang w:val="uk-UA"/>
        </w:rPr>
        <w:t xml:space="preserve">минулорічними </w:t>
      </w:r>
      <w:r w:rsidRPr="00E66EFD">
        <w:rPr>
          <w:szCs w:val="28"/>
          <w:lang w:val="uk-UA"/>
        </w:rPr>
        <w:t>надходження з</w:t>
      </w:r>
      <w:r w:rsidR="00682BE5">
        <w:rPr>
          <w:szCs w:val="28"/>
          <w:lang w:val="uk-UA"/>
        </w:rPr>
        <w:t>росли</w:t>
      </w:r>
      <w:r w:rsidRPr="00E66EFD">
        <w:rPr>
          <w:szCs w:val="28"/>
          <w:lang w:val="uk-UA"/>
        </w:rPr>
        <w:t xml:space="preserve"> на 3,</w:t>
      </w:r>
      <w:r w:rsidRPr="00BD6043">
        <w:rPr>
          <w:szCs w:val="28"/>
          <w:lang w:val="uk-UA"/>
        </w:rPr>
        <w:t>9</w:t>
      </w:r>
      <w:r w:rsidRPr="00E66EFD">
        <w:rPr>
          <w:szCs w:val="28"/>
          <w:lang w:val="uk-UA"/>
        </w:rPr>
        <w:t> </w:t>
      </w:r>
      <w:proofErr w:type="spellStart"/>
      <w:r w:rsidRPr="00BD6043">
        <w:rPr>
          <w:szCs w:val="28"/>
          <w:lang w:val="uk-UA"/>
        </w:rPr>
        <w:t>млн</w:t>
      </w:r>
      <w:proofErr w:type="spellEnd"/>
      <w:r w:rsidRPr="00BD6043">
        <w:rPr>
          <w:szCs w:val="28"/>
          <w:lang w:val="uk-UA"/>
        </w:rPr>
        <w:t> </w:t>
      </w:r>
      <w:proofErr w:type="spellStart"/>
      <w:r w:rsidRPr="00E66EFD">
        <w:rPr>
          <w:szCs w:val="28"/>
          <w:lang w:val="uk-UA"/>
        </w:rPr>
        <w:t>грн</w:t>
      </w:r>
      <w:proofErr w:type="spellEnd"/>
      <w:r w:rsidRPr="00E66EFD">
        <w:rPr>
          <w:szCs w:val="28"/>
          <w:lang w:val="uk-UA"/>
        </w:rPr>
        <w:t xml:space="preserve"> або на 21,1%, що пов’язане зі збільшенням перерахувань від територіальних підрозділів Державної міграційної служби України у Запорізькій області </w:t>
      </w:r>
      <w:r w:rsidR="00682BE5">
        <w:rPr>
          <w:szCs w:val="28"/>
          <w:lang w:val="uk-UA"/>
        </w:rPr>
        <w:t>(підвищення</w:t>
      </w:r>
      <w:r w:rsidRPr="00E66EFD">
        <w:rPr>
          <w:szCs w:val="28"/>
          <w:lang w:val="uk-UA"/>
        </w:rPr>
        <w:t xml:space="preserve"> попиту </w:t>
      </w:r>
      <w:r w:rsidRPr="00E66EFD">
        <w:rPr>
          <w:szCs w:val="28"/>
          <w:lang w:val="uk-UA"/>
        </w:rPr>
        <w:lastRenderedPageBreak/>
        <w:t>на отримання закордонних паспортів у зв’язку із відкриттям кордонів багатьох країн для в’їзду українських туристів</w:t>
      </w:r>
      <w:r w:rsidR="00682BE5">
        <w:rPr>
          <w:szCs w:val="28"/>
          <w:lang w:val="uk-UA"/>
        </w:rPr>
        <w:t>)</w:t>
      </w:r>
      <w:r w:rsidRPr="00BD6043">
        <w:rPr>
          <w:szCs w:val="28"/>
          <w:lang w:val="uk-UA"/>
        </w:rPr>
        <w:t>.</w:t>
      </w:r>
      <w:r w:rsidRPr="00E66EFD">
        <w:rPr>
          <w:szCs w:val="28"/>
          <w:lang w:val="uk-UA"/>
        </w:rPr>
        <w:t xml:space="preserve"> </w:t>
      </w:r>
    </w:p>
    <w:p w:rsidR="006725B6" w:rsidRPr="00E66EFD" w:rsidRDefault="006725B6" w:rsidP="00432023">
      <w:pPr>
        <w:ind w:firstLine="708"/>
        <w:jc w:val="both"/>
        <w:rPr>
          <w:szCs w:val="28"/>
          <w:lang w:val="uk-UA"/>
        </w:rPr>
      </w:pPr>
      <w:r w:rsidRPr="00855B79">
        <w:rPr>
          <w:szCs w:val="28"/>
          <w:lang w:val="uk-UA"/>
        </w:rPr>
        <w:t>Адміністративні штрафи та інші санкції надійшли в обсязі 4,6 </w:t>
      </w:r>
      <w:proofErr w:type="spellStart"/>
      <w:r w:rsidRPr="00855B79">
        <w:rPr>
          <w:szCs w:val="28"/>
          <w:lang w:val="uk-UA"/>
        </w:rPr>
        <w:t>млн</w:t>
      </w:r>
      <w:proofErr w:type="spellEnd"/>
      <w:r w:rsidRPr="00855B79">
        <w:rPr>
          <w:szCs w:val="28"/>
          <w:lang w:val="uk-UA"/>
        </w:rPr>
        <w:t> </w:t>
      </w:r>
      <w:proofErr w:type="spellStart"/>
      <w:r w:rsidRPr="00855B79">
        <w:rPr>
          <w:szCs w:val="28"/>
          <w:lang w:val="uk-UA"/>
        </w:rPr>
        <w:t>грн</w:t>
      </w:r>
      <w:proofErr w:type="spellEnd"/>
      <w:r w:rsidRPr="00855B79">
        <w:rPr>
          <w:szCs w:val="28"/>
          <w:lang w:val="uk-UA"/>
        </w:rPr>
        <w:t xml:space="preserve"> (101,5% до плану), в тому числі </w:t>
      </w:r>
      <w:r w:rsidRPr="00E66EFD">
        <w:rPr>
          <w:szCs w:val="28"/>
          <w:lang w:val="uk-UA"/>
        </w:rPr>
        <w:t>штраф</w:t>
      </w:r>
      <w:r w:rsidRPr="00855B79">
        <w:rPr>
          <w:szCs w:val="28"/>
          <w:lang w:val="uk-UA"/>
        </w:rPr>
        <w:t>и</w:t>
      </w:r>
      <w:r w:rsidRPr="00E66EFD">
        <w:rPr>
          <w:szCs w:val="28"/>
          <w:lang w:val="uk-UA"/>
        </w:rPr>
        <w:t>, накладен</w:t>
      </w:r>
      <w:r w:rsidRPr="00855B79">
        <w:rPr>
          <w:szCs w:val="28"/>
          <w:lang w:val="uk-UA"/>
        </w:rPr>
        <w:t>і</w:t>
      </w:r>
      <w:r w:rsidRPr="00E66EFD">
        <w:rPr>
          <w:szCs w:val="28"/>
          <w:lang w:val="uk-UA"/>
        </w:rPr>
        <w:t xml:space="preserve"> службою інспекторів з паркування департаменту правового забезпечення міської ради (її створено у березні минулого року) за порушення правил у сфері паркування транспортних засобів</w:t>
      </w:r>
      <w:r w:rsidRPr="00855B79">
        <w:rPr>
          <w:szCs w:val="28"/>
          <w:lang w:val="uk-UA"/>
        </w:rPr>
        <w:t xml:space="preserve"> – 3,0 </w:t>
      </w:r>
      <w:proofErr w:type="spellStart"/>
      <w:r w:rsidRPr="00855B79">
        <w:rPr>
          <w:szCs w:val="28"/>
          <w:lang w:val="uk-UA"/>
        </w:rPr>
        <w:t>млн</w:t>
      </w:r>
      <w:proofErr w:type="spellEnd"/>
      <w:r w:rsidRPr="00855B79">
        <w:rPr>
          <w:szCs w:val="28"/>
          <w:lang w:val="uk-UA"/>
        </w:rPr>
        <w:t xml:space="preserve"> грн. </w:t>
      </w:r>
      <w:r w:rsidRPr="00E66EFD">
        <w:rPr>
          <w:szCs w:val="28"/>
          <w:lang w:val="uk-UA"/>
        </w:rPr>
        <w:t xml:space="preserve">У порівнянні з показником аналогічного періоду попереднього року </w:t>
      </w:r>
      <w:r w:rsidR="00267FED">
        <w:rPr>
          <w:szCs w:val="28"/>
          <w:lang w:val="uk-UA"/>
        </w:rPr>
        <w:t>цей вид надходжень збільшився</w:t>
      </w:r>
      <w:r w:rsidRPr="00E66EFD">
        <w:rPr>
          <w:szCs w:val="28"/>
          <w:lang w:val="uk-UA"/>
        </w:rPr>
        <w:t xml:space="preserve"> на 2</w:t>
      </w:r>
      <w:r w:rsidRPr="00855B79">
        <w:rPr>
          <w:szCs w:val="28"/>
          <w:lang w:val="uk-UA"/>
        </w:rPr>
        <w:t>,7 </w:t>
      </w:r>
      <w:proofErr w:type="spellStart"/>
      <w:r w:rsidRPr="00855B79">
        <w:rPr>
          <w:szCs w:val="28"/>
          <w:lang w:val="uk-UA"/>
        </w:rPr>
        <w:t>млн</w:t>
      </w:r>
      <w:proofErr w:type="spellEnd"/>
      <w:r w:rsidRPr="00855B79">
        <w:rPr>
          <w:szCs w:val="28"/>
          <w:lang w:val="uk-UA"/>
        </w:rPr>
        <w:t> </w:t>
      </w:r>
      <w:proofErr w:type="spellStart"/>
      <w:r w:rsidRPr="00E66EFD">
        <w:rPr>
          <w:szCs w:val="28"/>
          <w:lang w:val="uk-UA"/>
        </w:rPr>
        <w:t>грн</w:t>
      </w:r>
      <w:proofErr w:type="spellEnd"/>
      <w:r w:rsidRPr="00E66EFD">
        <w:rPr>
          <w:szCs w:val="28"/>
          <w:lang w:val="uk-UA"/>
        </w:rPr>
        <w:t xml:space="preserve"> або у </w:t>
      </w:r>
      <w:r w:rsidRPr="00855B79">
        <w:rPr>
          <w:szCs w:val="28"/>
          <w:lang w:val="uk-UA"/>
        </w:rPr>
        <w:t>2,4</w:t>
      </w:r>
      <w:r w:rsidRPr="00E66EFD">
        <w:rPr>
          <w:szCs w:val="28"/>
          <w:lang w:val="uk-UA"/>
        </w:rPr>
        <w:t xml:space="preserve"> рази, що пояснюється </w:t>
      </w:r>
      <w:r w:rsidRPr="00855B79">
        <w:rPr>
          <w:szCs w:val="28"/>
          <w:lang w:val="uk-UA"/>
        </w:rPr>
        <w:t xml:space="preserve">в основному </w:t>
      </w:r>
      <w:r w:rsidRPr="00E66EFD">
        <w:rPr>
          <w:szCs w:val="28"/>
          <w:lang w:val="uk-UA"/>
        </w:rPr>
        <w:t>зростанням адміністративних штрафів</w:t>
      </w:r>
      <w:r w:rsidRPr="00855B79">
        <w:rPr>
          <w:szCs w:val="28"/>
          <w:lang w:val="uk-UA"/>
        </w:rPr>
        <w:t xml:space="preserve"> </w:t>
      </w:r>
      <w:r w:rsidRPr="00E66EFD">
        <w:rPr>
          <w:szCs w:val="28"/>
          <w:lang w:val="uk-UA"/>
        </w:rPr>
        <w:t>за порушення правил у сфері паркування на суму 1</w:t>
      </w:r>
      <w:r w:rsidRPr="00855B79">
        <w:rPr>
          <w:szCs w:val="28"/>
          <w:lang w:val="uk-UA"/>
        </w:rPr>
        <w:t>,7 </w:t>
      </w:r>
      <w:proofErr w:type="spellStart"/>
      <w:r w:rsidRPr="00855B79">
        <w:rPr>
          <w:szCs w:val="28"/>
          <w:lang w:val="uk-UA"/>
        </w:rPr>
        <w:t>млн</w:t>
      </w:r>
      <w:proofErr w:type="spellEnd"/>
      <w:r w:rsidRPr="00855B79">
        <w:rPr>
          <w:szCs w:val="28"/>
          <w:lang w:val="uk-UA"/>
        </w:rPr>
        <w:t> </w:t>
      </w:r>
      <w:proofErr w:type="spellStart"/>
      <w:r w:rsidRPr="00E66EFD">
        <w:rPr>
          <w:szCs w:val="28"/>
          <w:lang w:val="uk-UA"/>
        </w:rPr>
        <w:t>грн</w:t>
      </w:r>
      <w:proofErr w:type="spellEnd"/>
      <w:r w:rsidRPr="00E66EFD">
        <w:rPr>
          <w:szCs w:val="28"/>
          <w:lang w:val="uk-UA"/>
        </w:rPr>
        <w:t xml:space="preserve"> та за порушення законодавства про працю – на </w:t>
      </w:r>
      <w:r w:rsidRPr="00855B79">
        <w:rPr>
          <w:szCs w:val="28"/>
          <w:lang w:val="uk-UA"/>
        </w:rPr>
        <w:t>0,7 </w:t>
      </w:r>
      <w:proofErr w:type="spellStart"/>
      <w:r w:rsidRPr="00855B79">
        <w:rPr>
          <w:szCs w:val="28"/>
          <w:lang w:val="uk-UA"/>
        </w:rPr>
        <w:t>млн</w:t>
      </w:r>
      <w:proofErr w:type="spellEnd"/>
      <w:r w:rsidRPr="00855B79">
        <w:rPr>
          <w:szCs w:val="28"/>
          <w:lang w:val="uk-UA"/>
        </w:rPr>
        <w:t> </w:t>
      </w:r>
      <w:r w:rsidRPr="00E66EFD">
        <w:rPr>
          <w:szCs w:val="28"/>
          <w:lang w:val="uk-UA"/>
        </w:rPr>
        <w:t>грн.</w:t>
      </w:r>
    </w:p>
    <w:p w:rsidR="006725B6" w:rsidRDefault="006725B6" w:rsidP="00432023">
      <w:pPr>
        <w:ind w:firstLine="708"/>
        <w:jc w:val="both"/>
        <w:rPr>
          <w:szCs w:val="28"/>
          <w:lang w:val="uk-UA"/>
        </w:rPr>
      </w:pPr>
      <w:r w:rsidRPr="00E66EFD">
        <w:rPr>
          <w:szCs w:val="28"/>
          <w:lang w:val="uk-UA"/>
        </w:rPr>
        <w:t xml:space="preserve">Крім того, до бюджету </w:t>
      </w:r>
      <w:r w:rsidRPr="00855B79">
        <w:rPr>
          <w:szCs w:val="28"/>
          <w:lang w:val="uk-UA"/>
        </w:rPr>
        <w:t xml:space="preserve">міської територіальної громади </w:t>
      </w:r>
      <w:r w:rsidRPr="00E66EFD">
        <w:rPr>
          <w:szCs w:val="28"/>
          <w:lang w:val="uk-UA"/>
        </w:rPr>
        <w:t xml:space="preserve">надійшло </w:t>
      </w:r>
      <w:r w:rsidRPr="00855B79">
        <w:rPr>
          <w:szCs w:val="28"/>
          <w:lang w:val="uk-UA"/>
        </w:rPr>
        <w:t xml:space="preserve">податку на прибуток підприємств комунальної власності та </w:t>
      </w:r>
      <w:r w:rsidRPr="00E66EFD">
        <w:rPr>
          <w:szCs w:val="28"/>
          <w:lang w:val="uk-UA"/>
        </w:rPr>
        <w:t>частини чистого прибутку, що вилучається до бюджету</w:t>
      </w:r>
      <w:r w:rsidRPr="00855B79">
        <w:rPr>
          <w:szCs w:val="28"/>
          <w:lang w:val="uk-UA"/>
        </w:rPr>
        <w:t xml:space="preserve">, </w:t>
      </w:r>
      <w:r w:rsidRPr="00E66EFD">
        <w:rPr>
          <w:szCs w:val="28"/>
          <w:lang w:val="uk-UA"/>
        </w:rPr>
        <w:t xml:space="preserve">в сумі </w:t>
      </w:r>
      <w:r w:rsidRPr="00855B79">
        <w:rPr>
          <w:szCs w:val="28"/>
          <w:lang w:val="uk-UA"/>
        </w:rPr>
        <w:t>25,2 </w:t>
      </w:r>
      <w:proofErr w:type="spellStart"/>
      <w:r w:rsidRPr="00855B79">
        <w:rPr>
          <w:szCs w:val="28"/>
          <w:lang w:val="uk-UA"/>
        </w:rPr>
        <w:t>млн</w:t>
      </w:r>
      <w:proofErr w:type="spellEnd"/>
      <w:r w:rsidRPr="00855B79">
        <w:rPr>
          <w:szCs w:val="28"/>
          <w:lang w:val="uk-UA"/>
        </w:rPr>
        <w:t> </w:t>
      </w:r>
      <w:proofErr w:type="spellStart"/>
      <w:r w:rsidRPr="00E66EFD">
        <w:rPr>
          <w:szCs w:val="28"/>
          <w:lang w:val="uk-UA"/>
        </w:rPr>
        <w:t>грн</w:t>
      </w:r>
      <w:proofErr w:type="spellEnd"/>
      <w:r w:rsidRPr="00855B79">
        <w:rPr>
          <w:szCs w:val="28"/>
          <w:lang w:val="uk-UA"/>
        </w:rPr>
        <w:t xml:space="preserve"> та 2,3 </w:t>
      </w:r>
      <w:proofErr w:type="spellStart"/>
      <w:r w:rsidRPr="00855B79">
        <w:rPr>
          <w:szCs w:val="28"/>
          <w:lang w:val="uk-UA"/>
        </w:rPr>
        <w:t>млн</w:t>
      </w:r>
      <w:proofErr w:type="spellEnd"/>
      <w:r w:rsidRPr="00855B79">
        <w:rPr>
          <w:szCs w:val="28"/>
          <w:lang w:val="uk-UA"/>
        </w:rPr>
        <w:t> </w:t>
      </w:r>
      <w:proofErr w:type="spellStart"/>
      <w:r w:rsidRPr="00855B79">
        <w:rPr>
          <w:szCs w:val="28"/>
          <w:lang w:val="uk-UA"/>
        </w:rPr>
        <w:t>грн</w:t>
      </w:r>
      <w:proofErr w:type="spellEnd"/>
      <w:r w:rsidRPr="00855B79">
        <w:rPr>
          <w:szCs w:val="28"/>
          <w:lang w:val="uk-UA"/>
        </w:rPr>
        <w:t xml:space="preserve"> відповідно,</w:t>
      </w:r>
      <w:r w:rsidRPr="00E66EFD">
        <w:rPr>
          <w:szCs w:val="28"/>
          <w:lang w:val="uk-UA"/>
        </w:rPr>
        <w:t xml:space="preserve"> </w:t>
      </w:r>
      <w:r w:rsidRPr="00855B79">
        <w:rPr>
          <w:szCs w:val="28"/>
          <w:lang w:val="uk-UA"/>
        </w:rPr>
        <w:t>орендної плати за користування майном комунальної власності – 15,1 </w:t>
      </w:r>
      <w:proofErr w:type="spellStart"/>
      <w:r w:rsidRPr="00855B79">
        <w:rPr>
          <w:szCs w:val="28"/>
          <w:lang w:val="uk-UA"/>
        </w:rPr>
        <w:t>млн</w:t>
      </w:r>
      <w:proofErr w:type="spellEnd"/>
      <w:r w:rsidRPr="00855B79">
        <w:rPr>
          <w:szCs w:val="28"/>
          <w:lang w:val="uk-UA"/>
        </w:rPr>
        <w:t> </w:t>
      </w:r>
      <w:proofErr w:type="spellStart"/>
      <w:r w:rsidRPr="00855B79">
        <w:rPr>
          <w:szCs w:val="28"/>
          <w:lang w:val="uk-UA"/>
        </w:rPr>
        <w:t>грн</w:t>
      </w:r>
      <w:proofErr w:type="spellEnd"/>
      <w:r w:rsidRPr="00855B79">
        <w:rPr>
          <w:szCs w:val="28"/>
          <w:lang w:val="uk-UA"/>
        </w:rPr>
        <w:t xml:space="preserve">, </w:t>
      </w:r>
      <w:r w:rsidRPr="00E66EFD">
        <w:rPr>
          <w:szCs w:val="28"/>
          <w:lang w:val="uk-UA"/>
        </w:rPr>
        <w:t xml:space="preserve">рентної плати за користування надрами для видобування корисних копалин загальнодержавного значення – </w:t>
      </w:r>
      <w:r w:rsidRPr="00855B79">
        <w:rPr>
          <w:szCs w:val="28"/>
          <w:lang w:val="uk-UA"/>
        </w:rPr>
        <w:t>1,0 </w:t>
      </w:r>
      <w:proofErr w:type="spellStart"/>
      <w:r w:rsidRPr="00855B79">
        <w:rPr>
          <w:szCs w:val="28"/>
          <w:lang w:val="uk-UA"/>
        </w:rPr>
        <w:t>млн</w:t>
      </w:r>
      <w:proofErr w:type="spellEnd"/>
      <w:r w:rsidRPr="00855B79">
        <w:rPr>
          <w:szCs w:val="28"/>
          <w:lang w:val="uk-UA"/>
        </w:rPr>
        <w:t> </w:t>
      </w:r>
      <w:proofErr w:type="spellStart"/>
      <w:r w:rsidRPr="00E66EFD">
        <w:rPr>
          <w:szCs w:val="28"/>
          <w:lang w:val="uk-UA"/>
        </w:rPr>
        <w:t>грн</w:t>
      </w:r>
      <w:proofErr w:type="spellEnd"/>
      <w:r w:rsidRPr="00E66EFD">
        <w:rPr>
          <w:szCs w:val="28"/>
          <w:lang w:val="uk-UA"/>
        </w:rPr>
        <w:t xml:space="preserve">, адміністративного збору за проведення державної реєстрації юридичних осіб, фізичних осіб – підприємств та громадських формувань – </w:t>
      </w:r>
      <w:r w:rsidRPr="00855B79">
        <w:rPr>
          <w:szCs w:val="28"/>
          <w:lang w:val="uk-UA"/>
        </w:rPr>
        <w:t>2,1 </w:t>
      </w:r>
      <w:proofErr w:type="spellStart"/>
      <w:r w:rsidRPr="00855B79">
        <w:rPr>
          <w:szCs w:val="28"/>
          <w:lang w:val="uk-UA"/>
        </w:rPr>
        <w:t>млн</w:t>
      </w:r>
      <w:proofErr w:type="spellEnd"/>
      <w:r w:rsidRPr="00855B79">
        <w:rPr>
          <w:szCs w:val="28"/>
          <w:lang w:val="uk-UA"/>
        </w:rPr>
        <w:t> </w:t>
      </w:r>
      <w:proofErr w:type="spellStart"/>
      <w:r w:rsidRPr="00E66EFD">
        <w:rPr>
          <w:szCs w:val="28"/>
          <w:lang w:val="uk-UA"/>
        </w:rPr>
        <w:t>грн</w:t>
      </w:r>
      <w:proofErr w:type="spellEnd"/>
      <w:r w:rsidRPr="00E66EFD">
        <w:rPr>
          <w:szCs w:val="28"/>
          <w:lang w:val="uk-UA"/>
        </w:rPr>
        <w:t>, адміністративного збору за державну реєстрацію речових прав на нерухоме майно та їх обтяжень – 1</w:t>
      </w:r>
      <w:r w:rsidRPr="00855B79">
        <w:rPr>
          <w:szCs w:val="28"/>
          <w:lang w:val="uk-UA"/>
        </w:rPr>
        <w:t>,5 </w:t>
      </w:r>
      <w:proofErr w:type="spellStart"/>
      <w:r w:rsidRPr="00855B79">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 xml:space="preserve"> та інших податків, зборів і обов’язкових платежів на загальну суму </w:t>
      </w:r>
      <w:r w:rsidRPr="00855B79">
        <w:rPr>
          <w:szCs w:val="28"/>
          <w:lang w:val="uk-UA"/>
        </w:rPr>
        <w:t>2</w:t>
      </w:r>
      <w:r w:rsidR="00267FED">
        <w:rPr>
          <w:szCs w:val="28"/>
          <w:lang w:val="uk-UA"/>
        </w:rPr>
        <w:t>6,5</w:t>
      </w:r>
      <w:r w:rsidRPr="00855B79">
        <w:rPr>
          <w:szCs w:val="28"/>
          <w:lang w:val="uk-UA"/>
        </w:rPr>
        <w:t> </w:t>
      </w:r>
      <w:proofErr w:type="spellStart"/>
      <w:r w:rsidRPr="00855B79">
        <w:rPr>
          <w:szCs w:val="28"/>
          <w:lang w:val="uk-UA"/>
        </w:rPr>
        <w:t>млн</w:t>
      </w:r>
      <w:proofErr w:type="spellEnd"/>
      <w:r w:rsidRPr="00855B79">
        <w:rPr>
          <w:szCs w:val="28"/>
          <w:lang w:val="uk-UA"/>
        </w:rPr>
        <w:t> </w:t>
      </w:r>
      <w:r w:rsidRPr="00E66EFD">
        <w:rPr>
          <w:szCs w:val="28"/>
          <w:lang w:val="uk-UA"/>
        </w:rPr>
        <w:t xml:space="preserve">грн. </w:t>
      </w:r>
    </w:p>
    <w:p w:rsidR="006725B6" w:rsidRPr="00E66EFD" w:rsidRDefault="006725B6" w:rsidP="00432023">
      <w:pPr>
        <w:ind w:firstLine="708"/>
        <w:jc w:val="both"/>
        <w:rPr>
          <w:szCs w:val="28"/>
          <w:lang w:val="uk-UA"/>
        </w:rPr>
      </w:pPr>
      <w:r w:rsidRPr="00E66EFD">
        <w:rPr>
          <w:szCs w:val="28"/>
          <w:lang w:val="uk-UA"/>
        </w:rPr>
        <w:t xml:space="preserve">В </w:t>
      </w:r>
      <w:r w:rsidR="00267FED">
        <w:rPr>
          <w:szCs w:val="28"/>
          <w:lang w:val="uk-UA"/>
        </w:rPr>
        <w:t xml:space="preserve">складі спеціального фонду </w:t>
      </w:r>
      <w:r w:rsidRPr="00E66EFD">
        <w:rPr>
          <w:szCs w:val="28"/>
          <w:lang w:val="uk-UA"/>
        </w:rPr>
        <w:t>доход</w:t>
      </w:r>
      <w:r w:rsidR="00267FED">
        <w:rPr>
          <w:szCs w:val="28"/>
          <w:lang w:val="uk-UA"/>
        </w:rPr>
        <w:t>и</w:t>
      </w:r>
      <w:r w:rsidRPr="00E66EFD">
        <w:rPr>
          <w:szCs w:val="28"/>
          <w:lang w:val="uk-UA"/>
        </w:rPr>
        <w:t xml:space="preserve"> (без урахування трансфертів) </w:t>
      </w:r>
      <w:r w:rsidR="00267FED" w:rsidRPr="00E66EFD">
        <w:rPr>
          <w:szCs w:val="28"/>
          <w:lang w:val="uk-UA"/>
        </w:rPr>
        <w:t>збільш</w:t>
      </w:r>
      <w:r w:rsidR="00267FED">
        <w:rPr>
          <w:szCs w:val="28"/>
          <w:lang w:val="uk-UA"/>
        </w:rPr>
        <w:t>ились</w:t>
      </w:r>
      <w:r w:rsidR="00267FED" w:rsidRPr="00E66EFD">
        <w:rPr>
          <w:szCs w:val="28"/>
          <w:lang w:val="uk-UA"/>
        </w:rPr>
        <w:t xml:space="preserve"> </w:t>
      </w:r>
      <w:r w:rsidRPr="00E66EFD">
        <w:rPr>
          <w:szCs w:val="28"/>
          <w:lang w:val="uk-UA"/>
        </w:rPr>
        <w:t>на 5,7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 xml:space="preserve"> або на 4,5%, в тому числі в основному за рахунок власних надходжень бюджетних установ - на 23,2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 на 0,8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 xml:space="preserve"> та екологічного податку – на 0,7 </w:t>
      </w:r>
      <w:proofErr w:type="spellStart"/>
      <w:r w:rsidRPr="00E66EFD">
        <w:rPr>
          <w:szCs w:val="28"/>
          <w:lang w:val="uk-UA"/>
        </w:rPr>
        <w:t>млн</w:t>
      </w:r>
      <w:proofErr w:type="spellEnd"/>
      <w:r w:rsidRPr="00E66EFD">
        <w:rPr>
          <w:szCs w:val="28"/>
          <w:lang w:val="uk-UA"/>
        </w:rPr>
        <w:t> грн. Надходження коштів від відчуження майна комунальної власності навпаки зменшились на 18,1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 xml:space="preserve"> або на 53,4%.</w:t>
      </w:r>
    </w:p>
    <w:p w:rsidR="006725B6" w:rsidRPr="00E66EFD" w:rsidRDefault="006725B6" w:rsidP="00432023">
      <w:pPr>
        <w:ind w:firstLine="708"/>
        <w:jc w:val="both"/>
        <w:rPr>
          <w:szCs w:val="28"/>
          <w:lang w:val="uk-UA"/>
        </w:rPr>
      </w:pPr>
      <w:r w:rsidRPr="00E66EFD">
        <w:rPr>
          <w:szCs w:val="28"/>
          <w:lang w:val="uk-UA"/>
        </w:rPr>
        <w:t>Бюджет розвитку за звітний період поповнився на 16,6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 в тому числі за рахунок коштів від відчуження майна комунальної власності – на 15,8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 xml:space="preserve"> та пайової участі у розвитку інфраструктури – на 0,8 </w:t>
      </w:r>
      <w:proofErr w:type="spellStart"/>
      <w:r w:rsidRPr="00E66EFD">
        <w:rPr>
          <w:szCs w:val="28"/>
          <w:lang w:val="uk-UA"/>
        </w:rPr>
        <w:t>млн</w:t>
      </w:r>
      <w:proofErr w:type="spellEnd"/>
      <w:r w:rsidRPr="00E66EFD">
        <w:rPr>
          <w:szCs w:val="28"/>
          <w:lang w:val="uk-UA"/>
        </w:rPr>
        <w:t xml:space="preserve"> грн. </w:t>
      </w:r>
    </w:p>
    <w:p w:rsidR="006725B6" w:rsidRDefault="006725B6" w:rsidP="00432023">
      <w:pPr>
        <w:ind w:firstLine="540"/>
        <w:jc w:val="both"/>
        <w:rPr>
          <w:noProof/>
          <w:szCs w:val="28"/>
        </w:rPr>
      </w:pPr>
      <w:r>
        <w:rPr>
          <w:noProof/>
          <w:szCs w:val="28"/>
        </w:rPr>
        <w:drawing>
          <wp:inline distT="0" distB="0" distL="0" distR="0">
            <wp:extent cx="5245995" cy="2558603"/>
            <wp:effectExtent l="0" t="0" r="0" b="0"/>
            <wp:docPr id="5"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725B6" w:rsidRPr="00E66EFD" w:rsidRDefault="006725B6" w:rsidP="00432023">
      <w:pPr>
        <w:ind w:firstLine="708"/>
        <w:jc w:val="both"/>
        <w:rPr>
          <w:szCs w:val="28"/>
          <w:lang w:val="uk-UA"/>
        </w:rPr>
      </w:pPr>
      <w:r w:rsidRPr="00E66EFD">
        <w:rPr>
          <w:szCs w:val="28"/>
          <w:lang w:val="uk-UA"/>
        </w:rPr>
        <w:t xml:space="preserve">Станом на </w:t>
      </w:r>
      <w:r w:rsidR="00267FED">
        <w:rPr>
          <w:szCs w:val="28"/>
          <w:lang w:val="uk-UA"/>
        </w:rPr>
        <w:t>звітну дату</w:t>
      </w:r>
      <w:r w:rsidRPr="00E66EFD">
        <w:rPr>
          <w:szCs w:val="28"/>
          <w:lang w:val="uk-UA"/>
        </w:rPr>
        <w:t xml:space="preserve"> до бюджету </w:t>
      </w:r>
      <w:r w:rsidR="00E85606" w:rsidRPr="00855B79">
        <w:rPr>
          <w:szCs w:val="28"/>
          <w:lang w:val="uk-UA"/>
        </w:rPr>
        <w:t>міської територіальної громади</w:t>
      </w:r>
      <w:r w:rsidR="00E85606" w:rsidRPr="00E66EFD">
        <w:rPr>
          <w:szCs w:val="28"/>
          <w:lang w:val="uk-UA"/>
        </w:rPr>
        <w:t xml:space="preserve"> </w:t>
      </w:r>
      <w:r w:rsidRPr="00E66EFD">
        <w:rPr>
          <w:szCs w:val="28"/>
          <w:lang w:val="uk-UA"/>
        </w:rPr>
        <w:t>надійшло офіційних трансфертів на загальну суму 1 011,0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 в тому числі:</w:t>
      </w:r>
    </w:p>
    <w:p w:rsidR="006725B6" w:rsidRPr="00E66EFD" w:rsidRDefault="006725B6" w:rsidP="00432023">
      <w:pPr>
        <w:ind w:firstLine="708"/>
        <w:jc w:val="both"/>
        <w:rPr>
          <w:szCs w:val="28"/>
          <w:lang w:val="uk-UA"/>
        </w:rPr>
      </w:pPr>
      <w:r w:rsidRPr="00E66EFD">
        <w:rPr>
          <w:szCs w:val="28"/>
          <w:lang w:val="uk-UA"/>
        </w:rPr>
        <w:t>освітньої субвенції – 867,7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w:t>
      </w:r>
    </w:p>
    <w:p w:rsidR="006725B6" w:rsidRPr="00E66EFD" w:rsidRDefault="006725B6" w:rsidP="00432023">
      <w:pPr>
        <w:ind w:firstLine="708"/>
        <w:jc w:val="both"/>
        <w:rPr>
          <w:szCs w:val="28"/>
          <w:lang w:val="uk-UA"/>
        </w:rPr>
      </w:pPr>
      <w:r w:rsidRPr="00E66EFD">
        <w:rPr>
          <w:szCs w:val="28"/>
          <w:lang w:val="uk-UA"/>
        </w:rPr>
        <w:t>субвенцій на виконання окремих заходів та програм у сфері освіти і охорони здоров’я – 62,6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w:t>
      </w:r>
    </w:p>
    <w:p w:rsidR="006725B6" w:rsidRPr="00E66EFD" w:rsidRDefault="006725B6" w:rsidP="00432023">
      <w:pPr>
        <w:ind w:firstLine="708"/>
        <w:jc w:val="both"/>
        <w:rPr>
          <w:szCs w:val="28"/>
          <w:lang w:val="uk-UA"/>
        </w:rPr>
      </w:pPr>
      <w:r w:rsidRPr="00E66EFD">
        <w:rPr>
          <w:szCs w:val="28"/>
          <w:lang w:val="uk-UA"/>
        </w:rPr>
        <w:t>дотації з обласного бюджету на здійснення переданих з державного бюджету видатків з утримання закладів освіти та охорони здоров’я – 25,1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w:t>
      </w:r>
    </w:p>
    <w:p w:rsidR="006725B6" w:rsidRPr="00E66EFD" w:rsidRDefault="006725B6" w:rsidP="00432023">
      <w:pPr>
        <w:ind w:firstLine="708"/>
        <w:jc w:val="both"/>
        <w:rPr>
          <w:szCs w:val="28"/>
          <w:lang w:val="uk-UA"/>
        </w:rPr>
      </w:pPr>
      <w:r w:rsidRPr="00E66EFD">
        <w:rPr>
          <w:szCs w:val="28"/>
          <w:lang w:val="uk-UA"/>
        </w:rPr>
        <w:t xml:space="preserve">субвенцій з державного та обласного бюджетів на здійснення заходів щодо соціально – економічного розвитку </w:t>
      </w:r>
      <w:r w:rsidR="00267FED">
        <w:rPr>
          <w:szCs w:val="28"/>
          <w:lang w:val="uk-UA"/>
        </w:rPr>
        <w:t xml:space="preserve">окремих територій </w:t>
      </w:r>
      <w:r w:rsidRPr="00E66EFD">
        <w:rPr>
          <w:szCs w:val="28"/>
          <w:lang w:val="uk-UA"/>
        </w:rPr>
        <w:t>– 22,2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w:t>
      </w:r>
    </w:p>
    <w:p w:rsidR="006725B6" w:rsidRPr="00E66EFD" w:rsidRDefault="006725B6" w:rsidP="00432023">
      <w:pPr>
        <w:ind w:firstLine="708"/>
        <w:jc w:val="both"/>
        <w:rPr>
          <w:szCs w:val="28"/>
          <w:lang w:val="uk-UA"/>
        </w:rPr>
      </w:pPr>
      <w:r w:rsidRPr="00E66EFD">
        <w:rPr>
          <w:szCs w:val="28"/>
          <w:lang w:val="uk-UA"/>
        </w:rPr>
        <w:lastRenderedPageBreak/>
        <w:t>субвенції для реалізації проектів в рамках Надзвичайної кредитної програми для відновлення України – 11,5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w:t>
      </w:r>
    </w:p>
    <w:p w:rsidR="006725B6" w:rsidRPr="00B52DF4" w:rsidRDefault="006725B6" w:rsidP="00432023">
      <w:pPr>
        <w:ind w:firstLine="708"/>
        <w:jc w:val="both"/>
        <w:rPr>
          <w:szCs w:val="28"/>
          <w:lang w:val="uk-UA"/>
        </w:rPr>
      </w:pPr>
      <w:r w:rsidRPr="00E66EFD">
        <w:rPr>
          <w:szCs w:val="28"/>
          <w:lang w:val="uk-UA"/>
        </w:rPr>
        <w:t>додаткової дотації на компенсацію втрат доходів місцевих бюджетів внаслідок наданих державою податкових пільг зі сплати земельного податку суб’єктам космічної діяльності та літакобудування – 8,7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w:t>
      </w:r>
    </w:p>
    <w:p w:rsidR="006725B6" w:rsidRPr="00B52DF4" w:rsidRDefault="006725B6" w:rsidP="00432023">
      <w:pPr>
        <w:ind w:firstLine="708"/>
        <w:jc w:val="both"/>
        <w:rPr>
          <w:szCs w:val="28"/>
          <w:lang w:val="uk-UA"/>
        </w:rPr>
      </w:pPr>
      <w:r w:rsidRPr="00E66EFD">
        <w:rPr>
          <w:szCs w:val="28"/>
          <w:lang w:val="uk-UA"/>
        </w:rPr>
        <w:t>субвенцій на виплату грошових компенсацій за належні для отримання жилі приміщення для внутрішньо переміщених осіб та сімей окремо визначених законодавством осіб – 6,4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w:t>
      </w:r>
    </w:p>
    <w:p w:rsidR="006725B6" w:rsidRPr="00E66EFD" w:rsidRDefault="006725B6" w:rsidP="00432023">
      <w:pPr>
        <w:ind w:firstLine="708"/>
        <w:jc w:val="both"/>
        <w:rPr>
          <w:szCs w:val="28"/>
          <w:lang w:val="uk-UA"/>
        </w:rPr>
      </w:pPr>
      <w:r w:rsidRPr="00E66EFD">
        <w:rPr>
          <w:szCs w:val="28"/>
          <w:lang w:val="uk-UA"/>
        </w:rPr>
        <w:t>іншої субвенції з обласного бюджету – 3,7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w:t>
      </w:r>
    </w:p>
    <w:p w:rsidR="006725B6" w:rsidRPr="00E66EFD" w:rsidRDefault="006725B6" w:rsidP="00432023">
      <w:pPr>
        <w:ind w:firstLine="708"/>
        <w:jc w:val="both"/>
        <w:rPr>
          <w:szCs w:val="28"/>
          <w:lang w:val="uk-UA"/>
        </w:rPr>
      </w:pPr>
      <w:r w:rsidRPr="00E66EFD">
        <w:rPr>
          <w:szCs w:val="28"/>
          <w:lang w:val="uk-UA"/>
        </w:rPr>
        <w:t>субвенції на здійснення природоохоронних заходів – 2,5 </w:t>
      </w:r>
      <w:proofErr w:type="spellStart"/>
      <w:r w:rsidRPr="00E66EFD">
        <w:rPr>
          <w:szCs w:val="28"/>
          <w:lang w:val="uk-UA"/>
        </w:rPr>
        <w:t>млн</w:t>
      </w:r>
      <w:proofErr w:type="spellEnd"/>
      <w:r w:rsidRPr="00E66EFD">
        <w:rPr>
          <w:szCs w:val="28"/>
          <w:lang w:val="uk-UA"/>
        </w:rPr>
        <w:t> </w:t>
      </w:r>
      <w:proofErr w:type="spellStart"/>
      <w:r w:rsidRPr="00E66EFD">
        <w:rPr>
          <w:szCs w:val="28"/>
          <w:lang w:val="uk-UA"/>
        </w:rPr>
        <w:t>грн</w:t>
      </w:r>
      <w:proofErr w:type="spellEnd"/>
      <w:r w:rsidRPr="00E66EFD">
        <w:rPr>
          <w:szCs w:val="28"/>
          <w:lang w:val="uk-UA"/>
        </w:rPr>
        <w:t>;</w:t>
      </w:r>
    </w:p>
    <w:p w:rsidR="006725B6" w:rsidRPr="00E66EFD" w:rsidRDefault="006725B6" w:rsidP="00432023">
      <w:pPr>
        <w:ind w:firstLine="708"/>
        <w:jc w:val="both"/>
        <w:rPr>
          <w:szCs w:val="28"/>
          <w:lang w:val="uk-UA"/>
        </w:rPr>
      </w:pPr>
      <w:r w:rsidRPr="00E66EFD">
        <w:rPr>
          <w:szCs w:val="28"/>
          <w:lang w:val="uk-UA"/>
        </w:rPr>
        <w:t>субвенції з державного бюджету на здійснення заходів щодо підтримки територій, що зазнали негативного впливу внаслідок збройного конфлікту на сході України – 0,6 </w:t>
      </w:r>
      <w:proofErr w:type="spellStart"/>
      <w:r w:rsidRPr="00E66EFD">
        <w:rPr>
          <w:szCs w:val="28"/>
          <w:lang w:val="uk-UA"/>
        </w:rPr>
        <w:t>млн</w:t>
      </w:r>
      <w:proofErr w:type="spellEnd"/>
      <w:r w:rsidRPr="00E66EFD">
        <w:rPr>
          <w:szCs w:val="28"/>
          <w:lang w:val="uk-UA"/>
        </w:rPr>
        <w:t> грн.</w:t>
      </w:r>
    </w:p>
    <w:p w:rsidR="00267FED" w:rsidRPr="00267FED" w:rsidRDefault="00267FED" w:rsidP="00432023">
      <w:pPr>
        <w:pStyle w:val="a4"/>
        <w:ind w:firstLine="708"/>
        <w:jc w:val="center"/>
        <w:rPr>
          <w:b/>
          <w:bCs/>
          <w:sz w:val="16"/>
          <w:szCs w:val="16"/>
        </w:rPr>
      </w:pPr>
    </w:p>
    <w:p w:rsidR="00F670BB" w:rsidRDefault="00F670BB" w:rsidP="00432023">
      <w:pPr>
        <w:pStyle w:val="a4"/>
        <w:ind w:firstLine="708"/>
        <w:jc w:val="center"/>
        <w:rPr>
          <w:b/>
          <w:bCs/>
          <w:szCs w:val="28"/>
        </w:rPr>
      </w:pPr>
      <w:r w:rsidRPr="007B582D">
        <w:rPr>
          <w:b/>
          <w:bCs/>
          <w:szCs w:val="28"/>
        </w:rPr>
        <w:t>Видатки</w:t>
      </w:r>
    </w:p>
    <w:p w:rsidR="00432023" w:rsidRPr="00432023" w:rsidRDefault="00432023" w:rsidP="00432023">
      <w:pPr>
        <w:pStyle w:val="a4"/>
        <w:ind w:firstLine="708"/>
        <w:jc w:val="center"/>
        <w:rPr>
          <w:b/>
          <w:bCs/>
          <w:sz w:val="16"/>
          <w:szCs w:val="16"/>
        </w:rPr>
      </w:pPr>
    </w:p>
    <w:p w:rsidR="000C71C0" w:rsidRPr="00E66EFD" w:rsidRDefault="000C71C0" w:rsidP="00432023">
      <w:pPr>
        <w:ind w:firstLine="708"/>
        <w:jc w:val="both"/>
        <w:rPr>
          <w:szCs w:val="28"/>
          <w:lang w:val="uk-UA"/>
        </w:rPr>
      </w:pPr>
      <w:r w:rsidRPr="00E66EFD">
        <w:rPr>
          <w:szCs w:val="28"/>
          <w:lang w:val="uk-UA"/>
        </w:rPr>
        <w:t xml:space="preserve">Видатки бюджету Запорізької міської територіальної громади проведені в обсязі </w:t>
      </w:r>
      <w:r w:rsidR="006725B6" w:rsidRPr="00E66EFD">
        <w:rPr>
          <w:szCs w:val="28"/>
          <w:lang w:val="uk-UA"/>
        </w:rPr>
        <w:t>5</w:t>
      </w:r>
      <w:r w:rsidRPr="00E66EFD">
        <w:rPr>
          <w:szCs w:val="28"/>
          <w:lang w:val="uk-UA"/>
        </w:rPr>
        <w:t> </w:t>
      </w:r>
      <w:r w:rsidR="006725B6" w:rsidRPr="00E66EFD">
        <w:rPr>
          <w:szCs w:val="28"/>
          <w:lang w:val="uk-UA"/>
        </w:rPr>
        <w:t>680</w:t>
      </w:r>
      <w:r w:rsidRPr="00E66EFD">
        <w:rPr>
          <w:szCs w:val="28"/>
          <w:lang w:val="uk-UA"/>
        </w:rPr>
        <w:t>,</w:t>
      </w:r>
      <w:r w:rsidR="006725B6" w:rsidRPr="00E66EFD">
        <w:rPr>
          <w:szCs w:val="28"/>
          <w:lang w:val="uk-UA"/>
        </w:rPr>
        <w:t>4</w:t>
      </w:r>
      <w:r w:rsidRPr="00E66EFD">
        <w:rPr>
          <w:szCs w:val="28"/>
          <w:lang w:val="uk-UA"/>
        </w:rPr>
        <w:t> </w:t>
      </w:r>
      <w:proofErr w:type="spellStart"/>
      <w:r w:rsidR="00D609F7" w:rsidRPr="00E66EFD">
        <w:rPr>
          <w:szCs w:val="28"/>
          <w:lang w:val="uk-UA"/>
        </w:rPr>
        <w:t>млн</w:t>
      </w:r>
      <w:proofErr w:type="spellEnd"/>
      <w:r w:rsidR="00D609F7" w:rsidRPr="00E66EFD">
        <w:rPr>
          <w:szCs w:val="28"/>
          <w:lang w:val="uk-UA"/>
        </w:rPr>
        <w:t> </w:t>
      </w:r>
      <w:proofErr w:type="spellStart"/>
      <w:r w:rsidR="00D609F7" w:rsidRPr="00E66EFD">
        <w:rPr>
          <w:szCs w:val="28"/>
          <w:lang w:val="uk-UA"/>
        </w:rPr>
        <w:t>грн</w:t>
      </w:r>
      <w:proofErr w:type="spellEnd"/>
      <w:r w:rsidRPr="00E66EFD">
        <w:rPr>
          <w:szCs w:val="28"/>
          <w:lang w:val="uk-UA"/>
        </w:rPr>
        <w:t xml:space="preserve">, в тому числі за загальним фондом – </w:t>
      </w:r>
      <w:r w:rsidR="006725B6" w:rsidRPr="00E66EFD">
        <w:rPr>
          <w:szCs w:val="28"/>
          <w:lang w:val="uk-UA"/>
        </w:rPr>
        <w:t>4</w:t>
      </w:r>
      <w:r w:rsidRPr="00E66EFD">
        <w:rPr>
          <w:szCs w:val="28"/>
          <w:lang w:val="uk-UA"/>
        </w:rPr>
        <w:t> </w:t>
      </w:r>
      <w:r w:rsidR="006725B6" w:rsidRPr="00E66EFD">
        <w:rPr>
          <w:szCs w:val="28"/>
          <w:lang w:val="uk-UA"/>
        </w:rPr>
        <w:t>980</w:t>
      </w:r>
      <w:r w:rsidRPr="00E66EFD">
        <w:rPr>
          <w:szCs w:val="28"/>
          <w:lang w:val="uk-UA"/>
        </w:rPr>
        <w:t>,7 </w:t>
      </w:r>
      <w:proofErr w:type="spellStart"/>
      <w:r w:rsidR="00D609F7" w:rsidRPr="00E66EFD">
        <w:rPr>
          <w:szCs w:val="28"/>
          <w:lang w:val="uk-UA"/>
        </w:rPr>
        <w:t>млн</w:t>
      </w:r>
      <w:proofErr w:type="spellEnd"/>
      <w:r w:rsidR="00D609F7" w:rsidRPr="00E66EFD">
        <w:rPr>
          <w:szCs w:val="28"/>
          <w:lang w:val="uk-UA"/>
        </w:rPr>
        <w:t> </w:t>
      </w:r>
      <w:proofErr w:type="spellStart"/>
      <w:r w:rsidR="00D609F7" w:rsidRPr="00E66EFD">
        <w:rPr>
          <w:szCs w:val="28"/>
          <w:lang w:val="uk-UA"/>
        </w:rPr>
        <w:t>грн</w:t>
      </w:r>
      <w:proofErr w:type="spellEnd"/>
      <w:r w:rsidRPr="00E66EFD">
        <w:rPr>
          <w:szCs w:val="28"/>
          <w:lang w:val="uk-UA"/>
        </w:rPr>
        <w:t xml:space="preserve"> або 9</w:t>
      </w:r>
      <w:r w:rsidR="006725B6" w:rsidRPr="00E66EFD">
        <w:rPr>
          <w:szCs w:val="28"/>
          <w:lang w:val="uk-UA"/>
        </w:rPr>
        <w:t>7</w:t>
      </w:r>
      <w:r w:rsidRPr="00E66EFD">
        <w:rPr>
          <w:szCs w:val="28"/>
          <w:lang w:val="uk-UA"/>
        </w:rPr>
        <w:t xml:space="preserve">,6% планових показників на відповідний період, за спеціальним фондом – </w:t>
      </w:r>
      <w:r w:rsidR="006725B6" w:rsidRPr="00E66EFD">
        <w:rPr>
          <w:szCs w:val="28"/>
          <w:lang w:val="uk-UA"/>
        </w:rPr>
        <w:t>699</w:t>
      </w:r>
      <w:r w:rsidRPr="00E66EFD">
        <w:rPr>
          <w:szCs w:val="28"/>
          <w:lang w:val="uk-UA"/>
        </w:rPr>
        <w:t>,</w:t>
      </w:r>
      <w:r w:rsidR="006725B6" w:rsidRPr="00E66EFD">
        <w:rPr>
          <w:szCs w:val="28"/>
          <w:lang w:val="uk-UA"/>
        </w:rPr>
        <w:t>7</w:t>
      </w:r>
      <w:r w:rsidRPr="00E66EFD">
        <w:rPr>
          <w:szCs w:val="28"/>
          <w:lang w:val="uk-UA"/>
        </w:rPr>
        <w:t> </w:t>
      </w:r>
      <w:proofErr w:type="spellStart"/>
      <w:r w:rsidR="00D609F7" w:rsidRPr="00E66EFD">
        <w:rPr>
          <w:szCs w:val="28"/>
          <w:lang w:val="uk-UA"/>
        </w:rPr>
        <w:t>млн</w:t>
      </w:r>
      <w:proofErr w:type="spellEnd"/>
      <w:r w:rsidR="00D609F7" w:rsidRPr="00E66EFD">
        <w:rPr>
          <w:szCs w:val="28"/>
          <w:lang w:val="uk-UA"/>
        </w:rPr>
        <w:t> </w:t>
      </w:r>
      <w:proofErr w:type="spellStart"/>
      <w:r w:rsidR="00D609F7" w:rsidRPr="00E66EFD">
        <w:rPr>
          <w:szCs w:val="28"/>
          <w:lang w:val="uk-UA"/>
        </w:rPr>
        <w:t>грн</w:t>
      </w:r>
      <w:proofErr w:type="spellEnd"/>
      <w:r w:rsidRPr="00E66EFD">
        <w:rPr>
          <w:szCs w:val="28"/>
          <w:lang w:val="uk-UA"/>
        </w:rPr>
        <w:t xml:space="preserve">, з яких видатки бюджету розвитку – </w:t>
      </w:r>
      <w:r w:rsidR="006725B6" w:rsidRPr="00E66EFD">
        <w:rPr>
          <w:szCs w:val="28"/>
          <w:lang w:val="uk-UA"/>
        </w:rPr>
        <w:t>585</w:t>
      </w:r>
      <w:r w:rsidRPr="00E66EFD">
        <w:rPr>
          <w:szCs w:val="28"/>
          <w:lang w:val="uk-UA"/>
        </w:rPr>
        <w:t>,</w:t>
      </w:r>
      <w:r w:rsidR="006725B6" w:rsidRPr="00E66EFD">
        <w:rPr>
          <w:szCs w:val="28"/>
          <w:lang w:val="uk-UA"/>
        </w:rPr>
        <w:t>8</w:t>
      </w:r>
      <w:r w:rsidRPr="00E66EFD">
        <w:rPr>
          <w:szCs w:val="28"/>
          <w:lang w:val="uk-UA"/>
        </w:rPr>
        <w:t xml:space="preserve"> </w:t>
      </w:r>
      <w:proofErr w:type="spellStart"/>
      <w:r w:rsidR="00D609F7" w:rsidRPr="00E66EFD">
        <w:rPr>
          <w:szCs w:val="28"/>
          <w:lang w:val="uk-UA"/>
        </w:rPr>
        <w:t>млн</w:t>
      </w:r>
      <w:proofErr w:type="spellEnd"/>
      <w:r w:rsidR="00D609F7" w:rsidRPr="00E66EFD">
        <w:rPr>
          <w:szCs w:val="28"/>
          <w:lang w:val="uk-UA"/>
        </w:rPr>
        <w:t> </w:t>
      </w:r>
      <w:proofErr w:type="spellStart"/>
      <w:r w:rsidR="00D609F7" w:rsidRPr="00E66EFD">
        <w:rPr>
          <w:szCs w:val="28"/>
          <w:lang w:val="uk-UA"/>
        </w:rPr>
        <w:t>грн</w:t>
      </w:r>
      <w:proofErr w:type="spellEnd"/>
      <w:r w:rsidRPr="00E66EFD">
        <w:rPr>
          <w:szCs w:val="28"/>
          <w:lang w:val="uk-UA"/>
        </w:rPr>
        <w:t xml:space="preserve">, що становить </w:t>
      </w:r>
      <w:r w:rsidR="006725B6" w:rsidRPr="00E66EFD">
        <w:rPr>
          <w:szCs w:val="28"/>
          <w:lang w:val="uk-UA"/>
        </w:rPr>
        <w:t>68</w:t>
      </w:r>
      <w:r w:rsidRPr="00E66EFD">
        <w:rPr>
          <w:szCs w:val="28"/>
          <w:lang w:val="uk-UA"/>
        </w:rPr>
        <w:t>,</w:t>
      </w:r>
      <w:r w:rsidR="006725B6" w:rsidRPr="00E66EFD">
        <w:rPr>
          <w:szCs w:val="28"/>
          <w:lang w:val="uk-UA"/>
        </w:rPr>
        <w:t>4</w:t>
      </w:r>
      <w:r w:rsidRPr="00E66EFD">
        <w:rPr>
          <w:szCs w:val="28"/>
          <w:lang w:val="uk-UA"/>
        </w:rPr>
        <w:t xml:space="preserve">% планових показників. До державного бюджету перераховано реверсної дотації в сумі </w:t>
      </w:r>
      <w:r w:rsidR="006725B6" w:rsidRPr="00E66EFD">
        <w:rPr>
          <w:szCs w:val="28"/>
          <w:lang w:val="uk-UA"/>
        </w:rPr>
        <w:t>402</w:t>
      </w:r>
      <w:r w:rsidRPr="00E66EFD">
        <w:rPr>
          <w:szCs w:val="28"/>
          <w:lang w:val="uk-UA"/>
        </w:rPr>
        <w:t>,</w:t>
      </w:r>
      <w:r w:rsidR="006725B6" w:rsidRPr="00E66EFD">
        <w:rPr>
          <w:szCs w:val="28"/>
          <w:lang w:val="uk-UA"/>
        </w:rPr>
        <w:t>7</w:t>
      </w:r>
      <w:r w:rsidRPr="00E66EFD">
        <w:rPr>
          <w:szCs w:val="28"/>
          <w:lang w:val="uk-UA"/>
        </w:rPr>
        <w:t> </w:t>
      </w:r>
      <w:proofErr w:type="spellStart"/>
      <w:r w:rsidR="00D609F7" w:rsidRPr="00E66EFD">
        <w:rPr>
          <w:szCs w:val="28"/>
          <w:lang w:val="uk-UA"/>
        </w:rPr>
        <w:t>млн</w:t>
      </w:r>
      <w:proofErr w:type="spellEnd"/>
      <w:r w:rsidR="00D609F7" w:rsidRPr="00E66EFD">
        <w:rPr>
          <w:szCs w:val="28"/>
          <w:lang w:val="uk-UA"/>
        </w:rPr>
        <w:t> грн</w:t>
      </w:r>
      <w:r w:rsidRPr="00E66EFD">
        <w:rPr>
          <w:szCs w:val="28"/>
          <w:lang w:val="uk-UA"/>
        </w:rPr>
        <w:t>.</w:t>
      </w:r>
    </w:p>
    <w:p w:rsidR="00612A5A" w:rsidRPr="00E66EFD" w:rsidRDefault="00E66EFD" w:rsidP="00432023">
      <w:pPr>
        <w:ind w:firstLine="708"/>
        <w:jc w:val="both"/>
        <w:rPr>
          <w:szCs w:val="28"/>
          <w:lang w:val="uk-UA"/>
        </w:rPr>
      </w:pPr>
      <w:r w:rsidRPr="00E66EFD">
        <w:rPr>
          <w:szCs w:val="28"/>
          <w:lang w:val="uk-UA"/>
        </w:rPr>
        <w:t xml:space="preserve">Понад </w:t>
      </w:r>
      <w:r w:rsidR="00DB2A6E" w:rsidRPr="00E66EFD">
        <w:rPr>
          <w:szCs w:val="28"/>
          <w:lang w:val="uk-UA"/>
        </w:rPr>
        <w:t>6</w:t>
      </w:r>
      <w:r w:rsidR="006725B6" w:rsidRPr="00E66EFD">
        <w:rPr>
          <w:szCs w:val="28"/>
          <w:lang w:val="uk-UA"/>
        </w:rPr>
        <w:t>6</w:t>
      </w:r>
      <w:r w:rsidR="00612A5A" w:rsidRPr="00E66EFD">
        <w:rPr>
          <w:szCs w:val="28"/>
          <w:lang w:val="uk-UA"/>
        </w:rPr>
        <w:t xml:space="preserve">% загального обсягу витрат склали захищені статті видатків, на які спрямовано </w:t>
      </w:r>
      <w:r w:rsidRPr="00E66EFD">
        <w:rPr>
          <w:szCs w:val="28"/>
          <w:lang w:val="uk-UA"/>
        </w:rPr>
        <w:t>3</w:t>
      </w:r>
      <w:r w:rsidR="00380E38" w:rsidRPr="00E66EFD">
        <w:rPr>
          <w:szCs w:val="28"/>
          <w:lang w:val="uk-UA"/>
        </w:rPr>
        <w:t> 7</w:t>
      </w:r>
      <w:r w:rsidRPr="00E66EFD">
        <w:rPr>
          <w:szCs w:val="28"/>
          <w:lang w:val="uk-UA"/>
        </w:rPr>
        <w:t>54</w:t>
      </w:r>
      <w:r w:rsidR="00380E38" w:rsidRPr="00E66EFD">
        <w:rPr>
          <w:szCs w:val="28"/>
          <w:lang w:val="uk-UA"/>
        </w:rPr>
        <w:t>,</w:t>
      </w:r>
      <w:r w:rsidRPr="00E66EFD">
        <w:rPr>
          <w:szCs w:val="28"/>
          <w:lang w:val="uk-UA"/>
        </w:rPr>
        <w:t>1</w:t>
      </w:r>
      <w:r w:rsidR="00EF361A" w:rsidRPr="00E66EFD">
        <w:rPr>
          <w:szCs w:val="28"/>
          <w:lang w:val="uk-UA"/>
        </w:rPr>
        <w:t> </w:t>
      </w:r>
      <w:proofErr w:type="spellStart"/>
      <w:r w:rsidR="00D609F7" w:rsidRPr="00E66EFD">
        <w:rPr>
          <w:szCs w:val="28"/>
          <w:lang w:val="uk-UA"/>
        </w:rPr>
        <w:t>млн</w:t>
      </w:r>
      <w:proofErr w:type="spellEnd"/>
      <w:r w:rsidR="00D609F7" w:rsidRPr="00E66EFD">
        <w:rPr>
          <w:szCs w:val="28"/>
          <w:lang w:val="uk-UA"/>
        </w:rPr>
        <w:t> грн</w:t>
      </w:r>
      <w:r w:rsidR="00612A5A" w:rsidRPr="00E66EFD">
        <w:rPr>
          <w:szCs w:val="28"/>
          <w:lang w:val="uk-UA"/>
        </w:rPr>
        <w:t>. Виплата заробітної плати здійснювалась своєчасно та в повному обсязі, заборгованість перед працівниками бюджетних установ відсутня.</w:t>
      </w:r>
    </w:p>
    <w:p w:rsidR="00904989" w:rsidRPr="00E66EFD" w:rsidRDefault="00904989" w:rsidP="00432023">
      <w:pPr>
        <w:ind w:firstLine="708"/>
        <w:jc w:val="both"/>
        <w:rPr>
          <w:szCs w:val="28"/>
          <w:lang w:val="uk-UA"/>
        </w:rPr>
      </w:pPr>
      <w:r w:rsidRPr="00E66EFD">
        <w:rPr>
          <w:szCs w:val="28"/>
          <w:lang w:val="uk-UA"/>
        </w:rPr>
        <w:t xml:space="preserve">Видатки за незахищеними статтями проведені в сумі </w:t>
      </w:r>
      <w:r w:rsidR="00DF533C" w:rsidRPr="00E66EFD">
        <w:rPr>
          <w:szCs w:val="28"/>
          <w:lang w:val="uk-UA"/>
        </w:rPr>
        <w:t>1 </w:t>
      </w:r>
      <w:r w:rsidR="00E66EFD" w:rsidRPr="00E66EFD">
        <w:rPr>
          <w:szCs w:val="28"/>
          <w:lang w:val="uk-UA"/>
        </w:rPr>
        <w:t>926</w:t>
      </w:r>
      <w:r w:rsidR="00202335" w:rsidRPr="00E66EFD">
        <w:rPr>
          <w:szCs w:val="28"/>
          <w:lang w:val="uk-UA"/>
        </w:rPr>
        <w:t>,</w:t>
      </w:r>
      <w:r w:rsidR="00E66EFD" w:rsidRPr="00E66EFD">
        <w:rPr>
          <w:szCs w:val="28"/>
          <w:lang w:val="uk-UA"/>
        </w:rPr>
        <w:t>3</w:t>
      </w:r>
      <w:r w:rsidR="00EF361A" w:rsidRPr="00E66EFD">
        <w:rPr>
          <w:szCs w:val="28"/>
          <w:lang w:val="uk-UA"/>
        </w:rPr>
        <w:t> </w:t>
      </w:r>
      <w:proofErr w:type="spellStart"/>
      <w:r w:rsidR="00D609F7" w:rsidRPr="00E66EFD">
        <w:rPr>
          <w:szCs w:val="28"/>
          <w:lang w:val="uk-UA"/>
        </w:rPr>
        <w:t>млн</w:t>
      </w:r>
      <w:proofErr w:type="spellEnd"/>
      <w:r w:rsidR="00D609F7" w:rsidRPr="00E66EFD">
        <w:rPr>
          <w:szCs w:val="28"/>
          <w:lang w:val="uk-UA"/>
        </w:rPr>
        <w:t> </w:t>
      </w:r>
      <w:proofErr w:type="spellStart"/>
      <w:r w:rsidR="00D609F7" w:rsidRPr="00E66EFD">
        <w:rPr>
          <w:szCs w:val="28"/>
          <w:lang w:val="uk-UA"/>
        </w:rPr>
        <w:t>грн</w:t>
      </w:r>
      <w:proofErr w:type="spellEnd"/>
      <w:r w:rsidRPr="00E66EFD">
        <w:rPr>
          <w:szCs w:val="28"/>
          <w:lang w:val="uk-UA"/>
        </w:rPr>
        <w:t xml:space="preserve">, в тому числі за загальним фондом бюджету міста – </w:t>
      </w:r>
      <w:r w:rsidR="00E66EFD" w:rsidRPr="00E66EFD">
        <w:rPr>
          <w:szCs w:val="28"/>
          <w:lang w:val="uk-UA"/>
        </w:rPr>
        <w:t>1 226</w:t>
      </w:r>
      <w:r w:rsidR="00FF0CCB" w:rsidRPr="00E66EFD">
        <w:rPr>
          <w:szCs w:val="28"/>
          <w:lang w:val="uk-UA"/>
        </w:rPr>
        <w:t>,</w:t>
      </w:r>
      <w:r w:rsidR="00E66EFD" w:rsidRPr="00E66EFD">
        <w:rPr>
          <w:szCs w:val="28"/>
          <w:lang w:val="uk-UA"/>
        </w:rPr>
        <w:t>6</w:t>
      </w:r>
      <w:r w:rsidR="00EF361A" w:rsidRPr="00E66EFD">
        <w:rPr>
          <w:szCs w:val="28"/>
          <w:lang w:val="uk-UA"/>
        </w:rPr>
        <w:t> </w:t>
      </w:r>
      <w:proofErr w:type="spellStart"/>
      <w:r w:rsidR="00D609F7" w:rsidRPr="00E66EFD">
        <w:rPr>
          <w:szCs w:val="28"/>
          <w:lang w:val="uk-UA"/>
        </w:rPr>
        <w:t>млн</w:t>
      </w:r>
      <w:proofErr w:type="spellEnd"/>
      <w:r w:rsidR="00D609F7" w:rsidRPr="00E66EFD">
        <w:rPr>
          <w:szCs w:val="28"/>
          <w:lang w:val="uk-UA"/>
        </w:rPr>
        <w:t> </w:t>
      </w:r>
      <w:proofErr w:type="spellStart"/>
      <w:r w:rsidR="00D609F7" w:rsidRPr="00E66EFD">
        <w:rPr>
          <w:szCs w:val="28"/>
          <w:lang w:val="uk-UA"/>
        </w:rPr>
        <w:t>грн</w:t>
      </w:r>
      <w:proofErr w:type="spellEnd"/>
      <w:r w:rsidRPr="00E66EFD">
        <w:rPr>
          <w:szCs w:val="28"/>
          <w:lang w:val="uk-UA"/>
        </w:rPr>
        <w:t xml:space="preserve"> або </w:t>
      </w:r>
      <w:r w:rsidR="00445E9E" w:rsidRPr="00E66EFD">
        <w:rPr>
          <w:szCs w:val="28"/>
          <w:lang w:val="uk-UA"/>
        </w:rPr>
        <w:t>9</w:t>
      </w:r>
      <w:r w:rsidR="00E66EFD" w:rsidRPr="00E66EFD">
        <w:rPr>
          <w:szCs w:val="28"/>
          <w:lang w:val="uk-UA"/>
        </w:rPr>
        <w:t>3</w:t>
      </w:r>
      <w:r w:rsidR="00257161" w:rsidRPr="00E66EFD">
        <w:rPr>
          <w:szCs w:val="28"/>
          <w:lang w:val="uk-UA"/>
        </w:rPr>
        <w:t>,</w:t>
      </w:r>
      <w:r w:rsidR="00E66EFD" w:rsidRPr="00E66EFD">
        <w:rPr>
          <w:szCs w:val="28"/>
          <w:lang w:val="uk-UA"/>
        </w:rPr>
        <w:t>7</w:t>
      </w:r>
      <w:r w:rsidRPr="00E66EFD">
        <w:rPr>
          <w:szCs w:val="28"/>
          <w:lang w:val="uk-UA"/>
        </w:rPr>
        <w:t>% планових показників.</w:t>
      </w:r>
    </w:p>
    <w:p w:rsidR="00612A5A" w:rsidRPr="00267FED" w:rsidRDefault="00612A5A" w:rsidP="00432023">
      <w:pPr>
        <w:ind w:firstLine="709"/>
        <w:jc w:val="center"/>
        <w:rPr>
          <w:b/>
          <w:i/>
          <w:lang w:val="uk-UA"/>
        </w:rPr>
      </w:pPr>
      <w:r w:rsidRPr="00267FED">
        <w:rPr>
          <w:b/>
          <w:i/>
          <w:lang w:val="uk-UA"/>
        </w:rPr>
        <w:t>Структура видатків бюджету</w:t>
      </w:r>
      <w:r w:rsidR="003C40E5" w:rsidRPr="00267FED">
        <w:rPr>
          <w:b/>
          <w:bCs/>
        </w:rPr>
        <w:t xml:space="preserve"> </w:t>
      </w:r>
      <w:r w:rsidR="003C40E5" w:rsidRPr="00267FED">
        <w:rPr>
          <w:b/>
          <w:i/>
          <w:lang w:val="uk-UA"/>
        </w:rPr>
        <w:t>Запорізької міської територіальної громади</w:t>
      </w:r>
      <w:r w:rsidRPr="00267FED">
        <w:rPr>
          <w:b/>
          <w:i/>
          <w:lang w:val="uk-UA"/>
        </w:rPr>
        <w:t xml:space="preserve"> за функціональною ознакою </w:t>
      </w:r>
      <w:r w:rsidR="00F670BB" w:rsidRPr="00267FED">
        <w:rPr>
          <w:b/>
          <w:i/>
          <w:lang w:val="uk-UA"/>
        </w:rPr>
        <w:t xml:space="preserve">за </w:t>
      </w:r>
      <w:r w:rsidR="00E66EFD" w:rsidRPr="00267FED">
        <w:rPr>
          <w:b/>
          <w:i/>
          <w:lang w:val="uk-UA"/>
        </w:rPr>
        <w:t>9 місяців</w:t>
      </w:r>
      <w:r w:rsidR="00F670BB" w:rsidRPr="00267FED">
        <w:rPr>
          <w:b/>
          <w:i/>
          <w:lang w:val="uk-UA"/>
        </w:rPr>
        <w:t xml:space="preserve"> </w:t>
      </w:r>
      <w:r w:rsidR="00445E9E" w:rsidRPr="00267FED">
        <w:rPr>
          <w:b/>
          <w:i/>
          <w:lang w:val="uk-UA"/>
        </w:rPr>
        <w:t>202</w:t>
      </w:r>
      <w:r w:rsidR="003C40E5" w:rsidRPr="00267FED">
        <w:rPr>
          <w:b/>
          <w:i/>
          <w:lang w:val="uk-UA"/>
        </w:rPr>
        <w:t>1</w:t>
      </w:r>
      <w:r w:rsidRPr="00267FED">
        <w:rPr>
          <w:b/>
          <w:i/>
          <w:lang w:val="uk-UA"/>
        </w:rPr>
        <w:t xml:space="preserve"> року</w:t>
      </w:r>
    </w:p>
    <w:p w:rsidR="00C901DE" w:rsidRPr="007B582D" w:rsidRDefault="00AD6860" w:rsidP="00432023">
      <w:pPr>
        <w:jc w:val="center"/>
        <w:rPr>
          <w:b/>
          <w:i/>
          <w:sz w:val="16"/>
          <w:szCs w:val="16"/>
          <w:lang w:val="uk-UA"/>
        </w:rPr>
      </w:pPr>
      <w:r w:rsidRPr="00AD6860">
        <w:rPr>
          <w:b/>
          <w:i/>
          <w:noProof/>
          <w:sz w:val="16"/>
          <w:szCs w:val="16"/>
        </w:rPr>
        <w:drawing>
          <wp:inline distT="0" distB="0" distL="0" distR="0">
            <wp:extent cx="5668433" cy="2563283"/>
            <wp:effectExtent l="0" t="0" r="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2A5A" w:rsidRPr="00E66EFD" w:rsidRDefault="00612A5A" w:rsidP="00432023">
      <w:pPr>
        <w:ind w:firstLine="708"/>
        <w:jc w:val="both"/>
        <w:rPr>
          <w:szCs w:val="28"/>
          <w:lang w:val="uk-UA"/>
        </w:rPr>
      </w:pPr>
      <w:r w:rsidRPr="00E66EFD">
        <w:rPr>
          <w:szCs w:val="28"/>
          <w:lang w:val="uk-UA"/>
        </w:rPr>
        <w:t>Видатки проведені за наступними основними напрямками:</w:t>
      </w:r>
    </w:p>
    <w:p w:rsidR="006E51E7" w:rsidRPr="00350F3D" w:rsidRDefault="00612A5A" w:rsidP="00432023">
      <w:pPr>
        <w:pStyle w:val="ad"/>
        <w:numPr>
          <w:ilvl w:val="0"/>
          <w:numId w:val="32"/>
        </w:numPr>
        <w:spacing w:after="0" w:line="240" w:lineRule="auto"/>
        <w:ind w:left="0" w:firstLine="709"/>
        <w:jc w:val="both"/>
        <w:rPr>
          <w:rFonts w:ascii="Times New Roman" w:hAnsi="Times New Roman" w:cs="Times New Roman"/>
          <w:sz w:val="24"/>
          <w:szCs w:val="24"/>
          <w:lang w:val="uk-UA"/>
        </w:rPr>
      </w:pPr>
      <w:r w:rsidRPr="00350F3D">
        <w:rPr>
          <w:rFonts w:ascii="Times New Roman" w:hAnsi="Times New Roman" w:cs="Times New Roman"/>
          <w:sz w:val="24"/>
          <w:szCs w:val="24"/>
          <w:lang w:val="uk-UA"/>
        </w:rPr>
        <w:t xml:space="preserve">На забезпечення функціонування та розвиток установ соціально-культурної сфери спрямовано </w:t>
      </w:r>
      <w:r w:rsidR="00CD6496" w:rsidRPr="00350F3D">
        <w:rPr>
          <w:rFonts w:ascii="Times New Roman" w:hAnsi="Times New Roman" w:cs="Times New Roman"/>
          <w:sz w:val="24"/>
          <w:szCs w:val="24"/>
          <w:lang w:val="uk-UA"/>
        </w:rPr>
        <w:t>3</w:t>
      </w:r>
      <w:r w:rsidR="008D16FF" w:rsidRPr="00350F3D">
        <w:rPr>
          <w:rFonts w:ascii="Times New Roman" w:hAnsi="Times New Roman" w:cs="Times New Roman"/>
          <w:sz w:val="24"/>
          <w:szCs w:val="24"/>
          <w:lang w:val="uk-UA"/>
        </w:rPr>
        <w:t> </w:t>
      </w:r>
      <w:r w:rsidR="00CD6496" w:rsidRPr="00350F3D">
        <w:rPr>
          <w:rFonts w:ascii="Times New Roman" w:hAnsi="Times New Roman" w:cs="Times New Roman"/>
          <w:sz w:val="24"/>
          <w:szCs w:val="24"/>
          <w:lang w:val="uk-UA"/>
        </w:rPr>
        <w:t>120</w:t>
      </w:r>
      <w:r w:rsidRPr="00350F3D">
        <w:rPr>
          <w:rFonts w:ascii="Times New Roman" w:hAnsi="Times New Roman" w:cs="Times New Roman"/>
          <w:sz w:val="24"/>
          <w:szCs w:val="24"/>
          <w:lang w:val="uk-UA"/>
        </w:rPr>
        <w:t>,</w:t>
      </w:r>
      <w:r w:rsidR="00CD6496" w:rsidRPr="00350F3D">
        <w:rPr>
          <w:rFonts w:ascii="Times New Roman" w:hAnsi="Times New Roman" w:cs="Times New Roman"/>
          <w:sz w:val="24"/>
          <w:szCs w:val="24"/>
          <w:lang w:val="uk-UA"/>
        </w:rPr>
        <w:t>9</w:t>
      </w:r>
      <w:r w:rsidR="00EF361A" w:rsidRPr="00350F3D">
        <w:rPr>
          <w:rFonts w:ascii="Times New Roman" w:hAnsi="Times New Roman" w:cs="Times New Roman"/>
          <w:sz w:val="24"/>
          <w:szCs w:val="24"/>
          <w:lang w:val="uk-UA"/>
        </w:rPr>
        <w:t xml:space="preserve"> </w:t>
      </w:r>
      <w:proofErr w:type="spellStart"/>
      <w:r w:rsidR="00D609F7" w:rsidRPr="00350F3D">
        <w:rPr>
          <w:rFonts w:ascii="Times New Roman" w:hAnsi="Times New Roman" w:cs="Times New Roman"/>
          <w:sz w:val="24"/>
          <w:szCs w:val="24"/>
          <w:lang w:val="uk-UA"/>
        </w:rPr>
        <w:t>млн</w:t>
      </w:r>
      <w:proofErr w:type="spellEnd"/>
      <w:r w:rsidR="00D609F7" w:rsidRPr="00350F3D">
        <w:rPr>
          <w:rFonts w:ascii="Times New Roman" w:hAnsi="Times New Roman" w:cs="Times New Roman"/>
          <w:sz w:val="24"/>
          <w:szCs w:val="24"/>
          <w:lang w:val="uk-UA"/>
        </w:rPr>
        <w:t> </w:t>
      </w:r>
      <w:proofErr w:type="spellStart"/>
      <w:r w:rsidR="00D609F7" w:rsidRPr="00350F3D">
        <w:rPr>
          <w:rFonts w:ascii="Times New Roman" w:hAnsi="Times New Roman" w:cs="Times New Roman"/>
          <w:sz w:val="24"/>
          <w:szCs w:val="24"/>
          <w:lang w:val="uk-UA"/>
        </w:rPr>
        <w:t>грн</w:t>
      </w:r>
      <w:proofErr w:type="spellEnd"/>
      <w:r w:rsidR="001F415D" w:rsidRPr="00350F3D">
        <w:rPr>
          <w:rFonts w:ascii="Times New Roman" w:hAnsi="Times New Roman" w:cs="Times New Roman"/>
          <w:sz w:val="24"/>
          <w:szCs w:val="24"/>
          <w:lang w:val="uk-UA"/>
        </w:rPr>
        <w:t xml:space="preserve">, що становить </w:t>
      </w:r>
      <w:r w:rsidR="008932DF" w:rsidRPr="00350F3D">
        <w:rPr>
          <w:rFonts w:ascii="Times New Roman" w:hAnsi="Times New Roman" w:cs="Times New Roman"/>
          <w:sz w:val="24"/>
          <w:szCs w:val="24"/>
          <w:lang w:val="uk-UA"/>
        </w:rPr>
        <w:t>5</w:t>
      </w:r>
      <w:r w:rsidR="00705406" w:rsidRPr="00350F3D">
        <w:rPr>
          <w:rFonts w:ascii="Times New Roman" w:hAnsi="Times New Roman" w:cs="Times New Roman"/>
          <w:sz w:val="24"/>
          <w:szCs w:val="24"/>
          <w:lang w:val="uk-UA"/>
        </w:rPr>
        <w:t>4</w:t>
      </w:r>
      <w:r w:rsidR="001F415D" w:rsidRPr="00350F3D">
        <w:rPr>
          <w:rFonts w:ascii="Times New Roman" w:hAnsi="Times New Roman" w:cs="Times New Roman"/>
          <w:sz w:val="24"/>
          <w:szCs w:val="24"/>
          <w:lang w:val="uk-UA"/>
        </w:rPr>
        <w:t>,</w:t>
      </w:r>
      <w:r w:rsidR="00705406" w:rsidRPr="00350F3D">
        <w:rPr>
          <w:rFonts w:ascii="Times New Roman" w:hAnsi="Times New Roman" w:cs="Times New Roman"/>
          <w:sz w:val="24"/>
          <w:szCs w:val="24"/>
          <w:lang w:val="uk-UA"/>
        </w:rPr>
        <w:t>9</w:t>
      </w:r>
      <w:r w:rsidRPr="00350F3D">
        <w:rPr>
          <w:rFonts w:ascii="Times New Roman" w:hAnsi="Times New Roman" w:cs="Times New Roman"/>
          <w:sz w:val="24"/>
          <w:szCs w:val="24"/>
          <w:lang w:val="uk-UA"/>
        </w:rPr>
        <w:t>% загального обсягу витрат бюджету</w:t>
      </w:r>
      <w:r w:rsidR="00AD6860" w:rsidRPr="00350F3D">
        <w:rPr>
          <w:rFonts w:ascii="Times New Roman" w:hAnsi="Times New Roman" w:cs="Times New Roman"/>
          <w:sz w:val="24"/>
          <w:szCs w:val="24"/>
          <w:lang w:val="uk-UA"/>
        </w:rPr>
        <w:t xml:space="preserve"> міської територіальної громади</w:t>
      </w:r>
      <w:r w:rsidR="001F415D" w:rsidRPr="00350F3D">
        <w:rPr>
          <w:rFonts w:ascii="Times New Roman" w:hAnsi="Times New Roman" w:cs="Times New Roman"/>
          <w:sz w:val="24"/>
          <w:szCs w:val="24"/>
          <w:lang w:val="uk-UA"/>
        </w:rPr>
        <w:t xml:space="preserve">, в тому числі на освіту – </w:t>
      </w:r>
      <w:r w:rsidR="00AD6860" w:rsidRPr="00350F3D">
        <w:rPr>
          <w:rFonts w:ascii="Times New Roman" w:hAnsi="Times New Roman" w:cs="Times New Roman"/>
          <w:sz w:val="24"/>
          <w:szCs w:val="24"/>
          <w:lang w:val="uk-UA"/>
        </w:rPr>
        <w:t>2</w:t>
      </w:r>
      <w:r w:rsidR="001F415D" w:rsidRPr="00350F3D">
        <w:rPr>
          <w:rFonts w:ascii="Times New Roman" w:hAnsi="Times New Roman" w:cs="Times New Roman"/>
          <w:sz w:val="24"/>
          <w:szCs w:val="24"/>
          <w:lang w:val="uk-UA"/>
        </w:rPr>
        <w:t> </w:t>
      </w:r>
      <w:r w:rsidR="00AD6860" w:rsidRPr="00350F3D">
        <w:rPr>
          <w:rFonts w:ascii="Times New Roman" w:hAnsi="Times New Roman" w:cs="Times New Roman"/>
          <w:sz w:val="24"/>
          <w:szCs w:val="24"/>
          <w:lang w:val="uk-UA"/>
        </w:rPr>
        <w:t>475</w:t>
      </w:r>
      <w:r w:rsidR="001F415D" w:rsidRPr="00350F3D">
        <w:rPr>
          <w:rFonts w:ascii="Times New Roman" w:hAnsi="Times New Roman" w:cs="Times New Roman"/>
          <w:sz w:val="24"/>
          <w:szCs w:val="24"/>
          <w:lang w:val="uk-UA"/>
        </w:rPr>
        <w:t>,</w:t>
      </w:r>
      <w:r w:rsidR="00AD6860" w:rsidRPr="00350F3D">
        <w:rPr>
          <w:rFonts w:ascii="Times New Roman" w:hAnsi="Times New Roman" w:cs="Times New Roman"/>
          <w:sz w:val="24"/>
          <w:szCs w:val="24"/>
          <w:lang w:val="uk-UA"/>
        </w:rPr>
        <w:t>2</w:t>
      </w:r>
      <w:r w:rsidR="00EF361A" w:rsidRPr="00350F3D">
        <w:rPr>
          <w:rFonts w:ascii="Times New Roman" w:hAnsi="Times New Roman" w:cs="Times New Roman"/>
          <w:sz w:val="24"/>
          <w:szCs w:val="24"/>
          <w:lang w:val="uk-UA"/>
        </w:rPr>
        <w:t xml:space="preserve"> </w:t>
      </w:r>
      <w:proofErr w:type="spellStart"/>
      <w:r w:rsidR="00D609F7" w:rsidRPr="00350F3D">
        <w:rPr>
          <w:rFonts w:ascii="Times New Roman" w:hAnsi="Times New Roman" w:cs="Times New Roman"/>
          <w:sz w:val="24"/>
          <w:szCs w:val="24"/>
          <w:lang w:val="uk-UA"/>
        </w:rPr>
        <w:t>млн</w:t>
      </w:r>
      <w:proofErr w:type="spellEnd"/>
      <w:r w:rsidR="00D609F7" w:rsidRPr="00350F3D">
        <w:rPr>
          <w:rFonts w:ascii="Times New Roman" w:hAnsi="Times New Roman" w:cs="Times New Roman"/>
          <w:sz w:val="24"/>
          <w:szCs w:val="24"/>
          <w:lang w:val="uk-UA"/>
        </w:rPr>
        <w:t> </w:t>
      </w:r>
      <w:proofErr w:type="spellStart"/>
      <w:r w:rsidR="00D609F7" w:rsidRPr="00350F3D">
        <w:rPr>
          <w:rFonts w:ascii="Times New Roman" w:hAnsi="Times New Roman" w:cs="Times New Roman"/>
          <w:sz w:val="24"/>
          <w:szCs w:val="24"/>
          <w:lang w:val="uk-UA"/>
        </w:rPr>
        <w:t>грн</w:t>
      </w:r>
      <w:proofErr w:type="spellEnd"/>
      <w:r w:rsidR="00D85376" w:rsidRPr="00350F3D">
        <w:rPr>
          <w:rFonts w:ascii="Times New Roman" w:hAnsi="Times New Roman" w:cs="Times New Roman"/>
          <w:sz w:val="24"/>
          <w:szCs w:val="24"/>
          <w:lang w:val="uk-UA"/>
        </w:rPr>
        <w:t xml:space="preserve"> (за рахунок освітньої субвенції з державного бюджету – </w:t>
      </w:r>
      <w:r w:rsidR="00AD6860" w:rsidRPr="00350F3D">
        <w:rPr>
          <w:rFonts w:ascii="Times New Roman" w:hAnsi="Times New Roman" w:cs="Times New Roman"/>
          <w:sz w:val="24"/>
          <w:szCs w:val="24"/>
          <w:lang w:val="uk-UA"/>
        </w:rPr>
        <w:t>868</w:t>
      </w:r>
      <w:r w:rsidR="001F415D" w:rsidRPr="00350F3D">
        <w:rPr>
          <w:rFonts w:ascii="Times New Roman" w:hAnsi="Times New Roman" w:cs="Times New Roman"/>
          <w:sz w:val="24"/>
          <w:szCs w:val="24"/>
          <w:lang w:val="uk-UA"/>
        </w:rPr>
        <w:t>,</w:t>
      </w:r>
      <w:r w:rsidR="00AD6860" w:rsidRPr="00350F3D">
        <w:rPr>
          <w:rFonts w:ascii="Times New Roman" w:hAnsi="Times New Roman" w:cs="Times New Roman"/>
          <w:sz w:val="24"/>
          <w:szCs w:val="24"/>
          <w:lang w:val="uk-UA"/>
        </w:rPr>
        <w:t>1</w:t>
      </w:r>
      <w:r w:rsidR="00D85376" w:rsidRPr="00350F3D">
        <w:rPr>
          <w:rFonts w:ascii="Times New Roman" w:hAnsi="Times New Roman" w:cs="Times New Roman"/>
          <w:sz w:val="24"/>
          <w:szCs w:val="24"/>
          <w:lang w:val="uk-UA"/>
        </w:rPr>
        <w:t> </w:t>
      </w:r>
      <w:proofErr w:type="spellStart"/>
      <w:r w:rsidR="00D609F7" w:rsidRPr="00350F3D">
        <w:rPr>
          <w:rFonts w:ascii="Times New Roman" w:hAnsi="Times New Roman" w:cs="Times New Roman"/>
          <w:sz w:val="24"/>
          <w:szCs w:val="24"/>
          <w:lang w:val="uk-UA"/>
        </w:rPr>
        <w:t>млн</w:t>
      </w:r>
      <w:proofErr w:type="spellEnd"/>
      <w:r w:rsidR="00D609F7" w:rsidRPr="00350F3D">
        <w:rPr>
          <w:rFonts w:ascii="Times New Roman" w:hAnsi="Times New Roman" w:cs="Times New Roman"/>
          <w:sz w:val="24"/>
          <w:szCs w:val="24"/>
          <w:lang w:val="uk-UA"/>
        </w:rPr>
        <w:t> грн</w:t>
      </w:r>
      <w:r w:rsidR="00D85376" w:rsidRPr="00350F3D">
        <w:rPr>
          <w:rFonts w:ascii="Times New Roman" w:hAnsi="Times New Roman" w:cs="Times New Roman"/>
          <w:sz w:val="24"/>
          <w:szCs w:val="24"/>
          <w:lang w:val="uk-UA"/>
        </w:rPr>
        <w:t>.)</w:t>
      </w:r>
      <w:r w:rsidRPr="00350F3D">
        <w:rPr>
          <w:rFonts w:ascii="Times New Roman" w:hAnsi="Times New Roman" w:cs="Times New Roman"/>
          <w:sz w:val="24"/>
          <w:szCs w:val="24"/>
          <w:lang w:val="uk-UA"/>
        </w:rPr>
        <w:t xml:space="preserve">, охорону здоров'я – </w:t>
      </w:r>
      <w:r w:rsidR="00AD6860" w:rsidRPr="00350F3D">
        <w:rPr>
          <w:rFonts w:ascii="Times New Roman" w:hAnsi="Times New Roman" w:cs="Times New Roman"/>
          <w:sz w:val="24"/>
          <w:szCs w:val="24"/>
          <w:lang w:val="uk-UA"/>
        </w:rPr>
        <w:t>388</w:t>
      </w:r>
      <w:r w:rsidR="001F415D" w:rsidRPr="00350F3D">
        <w:rPr>
          <w:rFonts w:ascii="Times New Roman" w:hAnsi="Times New Roman" w:cs="Times New Roman"/>
          <w:sz w:val="24"/>
          <w:szCs w:val="24"/>
          <w:lang w:val="uk-UA"/>
        </w:rPr>
        <w:t>,</w:t>
      </w:r>
      <w:r w:rsidR="00AD6860" w:rsidRPr="00350F3D">
        <w:rPr>
          <w:rFonts w:ascii="Times New Roman" w:hAnsi="Times New Roman" w:cs="Times New Roman"/>
          <w:sz w:val="24"/>
          <w:szCs w:val="24"/>
          <w:lang w:val="uk-UA"/>
        </w:rPr>
        <w:t>2</w:t>
      </w:r>
      <w:r w:rsidR="00EF361A" w:rsidRPr="00350F3D">
        <w:rPr>
          <w:rFonts w:ascii="Times New Roman" w:hAnsi="Times New Roman" w:cs="Times New Roman"/>
          <w:sz w:val="24"/>
          <w:szCs w:val="24"/>
          <w:lang w:val="uk-UA"/>
        </w:rPr>
        <w:t> </w:t>
      </w:r>
      <w:proofErr w:type="spellStart"/>
      <w:r w:rsidR="00D609F7" w:rsidRPr="00350F3D">
        <w:rPr>
          <w:rFonts w:ascii="Times New Roman" w:hAnsi="Times New Roman" w:cs="Times New Roman"/>
          <w:sz w:val="24"/>
          <w:szCs w:val="24"/>
          <w:lang w:val="uk-UA"/>
        </w:rPr>
        <w:t>млн</w:t>
      </w:r>
      <w:proofErr w:type="spellEnd"/>
      <w:r w:rsidR="00D609F7" w:rsidRPr="00350F3D">
        <w:rPr>
          <w:rFonts w:ascii="Times New Roman" w:hAnsi="Times New Roman" w:cs="Times New Roman"/>
          <w:sz w:val="24"/>
          <w:szCs w:val="24"/>
          <w:lang w:val="uk-UA"/>
        </w:rPr>
        <w:t> </w:t>
      </w:r>
      <w:proofErr w:type="spellStart"/>
      <w:r w:rsidR="00D609F7" w:rsidRPr="00350F3D">
        <w:rPr>
          <w:rFonts w:ascii="Times New Roman" w:hAnsi="Times New Roman" w:cs="Times New Roman"/>
          <w:sz w:val="24"/>
          <w:szCs w:val="24"/>
          <w:lang w:val="uk-UA"/>
        </w:rPr>
        <w:t>грн</w:t>
      </w:r>
      <w:proofErr w:type="spellEnd"/>
      <w:r w:rsidR="00D85376" w:rsidRPr="00350F3D">
        <w:rPr>
          <w:rFonts w:ascii="Times New Roman" w:hAnsi="Times New Roman" w:cs="Times New Roman"/>
          <w:sz w:val="24"/>
          <w:szCs w:val="24"/>
          <w:lang w:val="uk-UA"/>
        </w:rPr>
        <w:t xml:space="preserve"> (за рахунок</w:t>
      </w:r>
      <w:r w:rsidR="003C40E5" w:rsidRPr="00350F3D">
        <w:rPr>
          <w:rFonts w:ascii="Times New Roman" w:hAnsi="Times New Roman" w:cs="Times New Roman"/>
          <w:sz w:val="24"/>
          <w:szCs w:val="24"/>
          <w:lang w:val="uk-UA"/>
        </w:rPr>
        <w:t xml:space="preserve"> субвенції з державного бюджету </w:t>
      </w:r>
      <w:r w:rsidR="00CD6496" w:rsidRPr="00350F3D">
        <w:rPr>
          <w:rFonts w:ascii="Times New Roman" w:hAnsi="Times New Roman" w:cs="Times New Roman"/>
          <w:sz w:val="24"/>
          <w:szCs w:val="24"/>
          <w:lang w:val="uk-UA"/>
        </w:rPr>
        <w:t xml:space="preserve">на придбання інсуліну </w:t>
      </w:r>
      <w:r w:rsidR="00D85376" w:rsidRPr="00350F3D">
        <w:rPr>
          <w:rFonts w:ascii="Times New Roman" w:hAnsi="Times New Roman" w:cs="Times New Roman"/>
          <w:sz w:val="24"/>
          <w:szCs w:val="24"/>
          <w:lang w:val="uk-UA"/>
        </w:rPr>
        <w:t xml:space="preserve">– </w:t>
      </w:r>
      <w:r w:rsidR="00CD6496" w:rsidRPr="00350F3D">
        <w:rPr>
          <w:rFonts w:ascii="Times New Roman" w:hAnsi="Times New Roman" w:cs="Times New Roman"/>
          <w:sz w:val="24"/>
          <w:szCs w:val="24"/>
          <w:lang w:val="uk-UA"/>
        </w:rPr>
        <w:t>25,2</w:t>
      </w:r>
      <w:r w:rsidR="00EF361A" w:rsidRPr="00350F3D">
        <w:rPr>
          <w:rFonts w:ascii="Times New Roman" w:hAnsi="Times New Roman" w:cs="Times New Roman"/>
          <w:sz w:val="24"/>
          <w:szCs w:val="24"/>
          <w:lang w:val="uk-UA"/>
        </w:rPr>
        <w:t> </w:t>
      </w:r>
      <w:proofErr w:type="spellStart"/>
      <w:r w:rsidR="00D609F7" w:rsidRPr="00350F3D">
        <w:rPr>
          <w:rFonts w:ascii="Times New Roman" w:hAnsi="Times New Roman" w:cs="Times New Roman"/>
          <w:sz w:val="24"/>
          <w:szCs w:val="24"/>
          <w:lang w:val="uk-UA"/>
        </w:rPr>
        <w:t>млн</w:t>
      </w:r>
      <w:proofErr w:type="spellEnd"/>
      <w:r w:rsidR="00D609F7" w:rsidRPr="00350F3D">
        <w:rPr>
          <w:rFonts w:ascii="Times New Roman" w:hAnsi="Times New Roman" w:cs="Times New Roman"/>
          <w:sz w:val="24"/>
          <w:szCs w:val="24"/>
          <w:lang w:val="uk-UA"/>
        </w:rPr>
        <w:t> </w:t>
      </w:r>
      <w:proofErr w:type="spellStart"/>
      <w:r w:rsidR="00D609F7" w:rsidRPr="00350F3D">
        <w:rPr>
          <w:rFonts w:ascii="Times New Roman" w:hAnsi="Times New Roman" w:cs="Times New Roman"/>
          <w:sz w:val="24"/>
          <w:szCs w:val="24"/>
          <w:lang w:val="uk-UA"/>
        </w:rPr>
        <w:t>грн</w:t>
      </w:r>
      <w:proofErr w:type="spellEnd"/>
      <w:r w:rsidR="00D85376" w:rsidRPr="00350F3D">
        <w:rPr>
          <w:rFonts w:ascii="Times New Roman" w:hAnsi="Times New Roman" w:cs="Times New Roman"/>
          <w:sz w:val="24"/>
          <w:szCs w:val="24"/>
          <w:lang w:val="uk-UA"/>
        </w:rPr>
        <w:t>)</w:t>
      </w:r>
      <w:r w:rsidRPr="00350F3D">
        <w:rPr>
          <w:rFonts w:ascii="Times New Roman" w:hAnsi="Times New Roman" w:cs="Times New Roman"/>
          <w:sz w:val="24"/>
          <w:szCs w:val="24"/>
          <w:lang w:val="uk-UA"/>
        </w:rPr>
        <w:t>, культуру –</w:t>
      </w:r>
      <w:r w:rsidR="00035FDB" w:rsidRPr="00350F3D">
        <w:rPr>
          <w:rFonts w:ascii="Times New Roman" w:hAnsi="Times New Roman" w:cs="Times New Roman"/>
          <w:sz w:val="24"/>
          <w:szCs w:val="24"/>
          <w:lang w:val="uk-UA"/>
        </w:rPr>
        <w:t xml:space="preserve"> </w:t>
      </w:r>
      <w:r w:rsidR="00CD6496" w:rsidRPr="00350F3D">
        <w:rPr>
          <w:rFonts w:ascii="Times New Roman" w:hAnsi="Times New Roman" w:cs="Times New Roman"/>
          <w:sz w:val="24"/>
          <w:szCs w:val="24"/>
          <w:lang w:val="uk-UA"/>
        </w:rPr>
        <w:t>74</w:t>
      </w:r>
      <w:r w:rsidR="001F415D" w:rsidRPr="00350F3D">
        <w:rPr>
          <w:rFonts w:ascii="Times New Roman" w:hAnsi="Times New Roman" w:cs="Times New Roman"/>
          <w:sz w:val="24"/>
          <w:szCs w:val="24"/>
          <w:lang w:val="uk-UA"/>
        </w:rPr>
        <w:t>,</w:t>
      </w:r>
      <w:r w:rsidR="00CD6496" w:rsidRPr="00350F3D">
        <w:rPr>
          <w:rFonts w:ascii="Times New Roman" w:hAnsi="Times New Roman" w:cs="Times New Roman"/>
          <w:sz w:val="24"/>
          <w:szCs w:val="24"/>
          <w:lang w:val="uk-UA"/>
        </w:rPr>
        <w:t>4</w:t>
      </w:r>
      <w:r w:rsidR="00EF361A" w:rsidRPr="00350F3D">
        <w:rPr>
          <w:rFonts w:ascii="Times New Roman" w:hAnsi="Times New Roman" w:cs="Times New Roman"/>
          <w:sz w:val="24"/>
          <w:szCs w:val="24"/>
          <w:lang w:val="uk-UA"/>
        </w:rPr>
        <w:t> </w:t>
      </w:r>
      <w:proofErr w:type="spellStart"/>
      <w:r w:rsidR="00D609F7" w:rsidRPr="00350F3D">
        <w:rPr>
          <w:rFonts w:ascii="Times New Roman" w:hAnsi="Times New Roman" w:cs="Times New Roman"/>
          <w:sz w:val="24"/>
          <w:szCs w:val="24"/>
          <w:lang w:val="uk-UA"/>
        </w:rPr>
        <w:t>млн</w:t>
      </w:r>
      <w:proofErr w:type="spellEnd"/>
      <w:r w:rsidR="00D609F7" w:rsidRPr="00350F3D">
        <w:rPr>
          <w:rFonts w:ascii="Times New Roman" w:hAnsi="Times New Roman" w:cs="Times New Roman"/>
          <w:sz w:val="24"/>
          <w:szCs w:val="24"/>
          <w:lang w:val="uk-UA"/>
        </w:rPr>
        <w:t> </w:t>
      </w:r>
      <w:proofErr w:type="spellStart"/>
      <w:r w:rsidR="00D609F7" w:rsidRPr="00350F3D">
        <w:rPr>
          <w:rFonts w:ascii="Times New Roman" w:hAnsi="Times New Roman" w:cs="Times New Roman"/>
          <w:sz w:val="24"/>
          <w:szCs w:val="24"/>
          <w:lang w:val="uk-UA"/>
        </w:rPr>
        <w:t>грн</w:t>
      </w:r>
      <w:proofErr w:type="spellEnd"/>
      <w:r w:rsidRPr="00350F3D">
        <w:rPr>
          <w:rFonts w:ascii="Times New Roman" w:hAnsi="Times New Roman" w:cs="Times New Roman"/>
          <w:sz w:val="24"/>
          <w:szCs w:val="24"/>
          <w:lang w:val="uk-UA"/>
        </w:rPr>
        <w:t xml:space="preserve">, фізичну культуру і спорт – </w:t>
      </w:r>
      <w:r w:rsidR="00CD6496" w:rsidRPr="00350F3D">
        <w:rPr>
          <w:rFonts w:ascii="Times New Roman" w:hAnsi="Times New Roman" w:cs="Times New Roman"/>
          <w:sz w:val="24"/>
          <w:szCs w:val="24"/>
          <w:lang w:val="uk-UA"/>
        </w:rPr>
        <w:t>116</w:t>
      </w:r>
      <w:r w:rsidR="001F415D" w:rsidRPr="00350F3D">
        <w:rPr>
          <w:rFonts w:ascii="Times New Roman" w:hAnsi="Times New Roman" w:cs="Times New Roman"/>
          <w:sz w:val="24"/>
          <w:szCs w:val="24"/>
          <w:lang w:val="uk-UA"/>
        </w:rPr>
        <w:t>,</w:t>
      </w:r>
      <w:r w:rsidR="00CD6496" w:rsidRPr="00350F3D">
        <w:rPr>
          <w:rFonts w:ascii="Times New Roman" w:hAnsi="Times New Roman" w:cs="Times New Roman"/>
          <w:sz w:val="24"/>
          <w:szCs w:val="24"/>
          <w:lang w:val="uk-UA"/>
        </w:rPr>
        <w:t>4</w:t>
      </w:r>
      <w:r w:rsidR="00EF361A" w:rsidRPr="00350F3D">
        <w:rPr>
          <w:rFonts w:ascii="Times New Roman" w:hAnsi="Times New Roman" w:cs="Times New Roman"/>
          <w:sz w:val="24"/>
          <w:szCs w:val="24"/>
          <w:lang w:val="uk-UA"/>
        </w:rPr>
        <w:t> </w:t>
      </w:r>
      <w:proofErr w:type="spellStart"/>
      <w:r w:rsidR="00D609F7" w:rsidRPr="00350F3D">
        <w:rPr>
          <w:rFonts w:ascii="Times New Roman" w:hAnsi="Times New Roman" w:cs="Times New Roman"/>
          <w:sz w:val="24"/>
          <w:szCs w:val="24"/>
          <w:lang w:val="uk-UA"/>
        </w:rPr>
        <w:t>млн</w:t>
      </w:r>
      <w:proofErr w:type="spellEnd"/>
      <w:r w:rsidR="00D609F7" w:rsidRPr="00350F3D">
        <w:rPr>
          <w:rFonts w:ascii="Times New Roman" w:hAnsi="Times New Roman" w:cs="Times New Roman"/>
          <w:sz w:val="24"/>
          <w:szCs w:val="24"/>
          <w:lang w:val="uk-UA"/>
        </w:rPr>
        <w:t> </w:t>
      </w:r>
      <w:proofErr w:type="spellStart"/>
      <w:r w:rsidR="00D609F7" w:rsidRPr="00350F3D">
        <w:rPr>
          <w:rFonts w:ascii="Times New Roman" w:hAnsi="Times New Roman" w:cs="Times New Roman"/>
          <w:sz w:val="24"/>
          <w:szCs w:val="24"/>
          <w:lang w:val="uk-UA"/>
        </w:rPr>
        <w:t>грн</w:t>
      </w:r>
      <w:proofErr w:type="spellEnd"/>
      <w:r w:rsidRPr="00350F3D">
        <w:rPr>
          <w:rFonts w:ascii="Times New Roman" w:hAnsi="Times New Roman" w:cs="Times New Roman"/>
          <w:sz w:val="24"/>
          <w:szCs w:val="24"/>
          <w:lang w:val="uk-UA"/>
        </w:rPr>
        <w:t xml:space="preserve">, установи соціального захисту – </w:t>
      </w:r>
      <w:r w:rsidR="00CD6496" w:rsidRPr="00350F3D">
        <w:rPr>
          <w:rFonts w:ascii="Times New Roman" w:hAnsi="Times New Roman" w:cs="Times New Roman"/>
          <w:sz w:val="24"/>
          <w:szCs w:val="24"/>
          <w:lang w:val="uk-UA"/>
        </w:rPr>
        <w:t>66</w:t>
      </w:r>
      <w:r w:rsidRPr="00350F3D">
        <w:rPr>
          <w:rFonts w:ascii="Times New Roman" w:hAnsi="Times New Roman" w:cs="Times New Roman"/>
          <w:sz w:val="24"/>
          <w:szCs w:val="24"/>
          <w:lang w:val="uk-UA"/>
        </w:rPr>
        <w:t>,</w:t>
      </w:r>
      <w:r w:rsidR="00CD6496" w:rsidRPr="00350F3D">
        <w:rPr>
          <w:rFonts w:ascii="Times New Roman" w:hAnsi="Times New Roman" w:cs="Times New Roman"/>
          <w:sz w:val="24"/>
          <w:szCs w:val="24"/>
          <w:lang w:val="uk-UA"/>
        </w:rPr>
        <w:t>7</w:t>
      </w:r>
      <w:r w:rsidR="00EF361A" w:rsidRPr="00350F3D">
        <w:rPr>
          <w:rFonts w:ascii="Times New Roman" w:hAnsi="Times New Roman" w:cs="Times New Roman"/>
          <w:sz w:val="24"/>
          <w:szCs w:val="24"/>
          <w:lang w:val="uk-UA"/>
        </w:rPr>
        <w:t> </w:t>
      </w:r>
      <w:proofErr w:type="spellStart"/>
      <w:r w:rsidR="00D609F7" w:rsidRPr="00350F3D">
        <w:rPr>
          <w:rFonts w:ascii="Times New Roman" w:hAnsi="Times New Roman" w:cs="Times New Roman"/>
          <w:sz w:val="24"/>
          <w:szCs w:val="24"/>
          <w:lang w:val="uk-UA"/>
        </w:rPr>
        <w:t>млн</w:t>
      </w:r>
      <w:proofErr w:type="spellEnd"/>
      <w:r w:rsidR="00D609F7" w:rsidRPr="00350F3D">
        <w:rPr>
          <w:rFonts w:ascii="Times New Roman" w:hAnsi="Times New Roman" w:cs="Times New Roman"/>
          <w:sz w:val="24"/>
          <w:szCs w:val="24"/>
          <w:lang w:val="uk-UA"/>
        </w:rPr>
        <w:t> грн</w:t>
      </w:r>
      <w:r w:rsidR="005F3DC1" w:rsidRPr="00350F3D">
        <w:rPr>
          <w:rFonts w:ascii="Times New Roman" w:hAnsi="Times New Roman" w:cs="Times New Roman"/>
          <w:sz w:val="24"/>
          <w:szCs w:val="24"/>
          <w:lang w:val="uk-UA"/>
        </w:rPr>
        <w:t>.</w:t>
      </w:r>
      <w:r w:rsidRPr="00350F3D">
        <w:rPr>
          <w:rFonts w:ascii="Times New Roman" w:hAnsi="Times New Roman" w:cs="Times New Roman"/>
          <w:sz w:val="24"/>
          <w:szCs w:val="24"/>
          <w:lang w:val="uk-UA"/>
        </w:rPr>
        <w:t xml:space="preserve"> </w:t>
      </w:r>
    </w:p>
    <w:p w:rsidR="00035312" w:rsidRPr="00E66EFD" w:rsidRDefault="00035312" w:rsidP="00432023">
      <w:pPr>
        <w:ind w:firstLine="708"/>
        <w:jc w:val="both"/>
        <w:rPr>
          <w:szCs w:val="28"/>
          <w:lang w:val="uk-UA"/>
        </w:rPr>
      </w:pPr>
      <w:r w:rsidRPr="009A5040">
        <w:rPr>
          <w:szCs w:val="28"/>
          <w:lang w:val="uk-UA"/>
        </w:rPr>
        <w:t xml:space="preserve">Поточні видатки загального фонду бюджету на утримання установ склали </w:t>
      </w:r>
      <w:r w:rsidR="00643495" w:rsidRPr="009A5040">
        <w:rPr>
          <w:szCs w:val="28"/>
          <w:lang w:val="uk-UA"/>
        </w:rPr>
        <w:t>2</w:t>
      </w:r>
      <w:r w:rsidRPr="009A5040">
        <w:rPr>
          <w:szCs w:val="28"/>
          <w:lang w:val="uk-UA"/>
        </w:rPr>
        <w:t> </w:t>
      </w:r>
      <w:r w:rsidR="009A5040" w:rsidRPr="009A5040">
        <w:rPr>
          <w:szCs w:val="28"/>
          <w:lang w:val="uk-UA"/>
        </w:rPr>
        <w:t>880</w:t>
      </w:r>
      <w:r w:rsidRPr="009A5040">
        <w:rPr>
          <w:szCs w:val="28"/>
          <w:lang w:val="uk-UA"/>
        </w:rPr>
        <w:t>,</w:t>
      </w:r>
      <w:r w:rsidR="009A5040" w:rsidRPr="009A5040">
        <w:rPr>
          <w:szCs w:val="28"/>
          <w:lang w:val="uk-UA"/>
        </w:rPr>
        <w:t>8</w:t>
      </w:r>
      <w:r w:rsidRPr="009A5040">
        <w:rPr>
          <w:szCs w:val="28"/>
          <w:lang w:val="uk-UA"/>
        </w:rPr>
        <w:t> </w:t>
      </w:r>
      <w:proofErr w:type="spellStart"/>
      <w:r w:rsidR="00D609F7" w:rsidRPr="009A5040">
        <w:rPr>
          <w:szCs w:val="28"/>
          <w:lang w:val="uk-UA"/>
        </w:rPr>
        <w:t>млн</w:t>
      </w:r>
      <w:proofErr w:type="spellEnd"/>
      <w:r w:rsidR="00D609F7" w:rsidRPr="009A5040">
        <w:rPr>
          <w:szCs w:val="28"/>
          <w:lang w:val="uk-UA"/>
        </w:rPr>
        <w:t> </w:t>
      </w:r>
      <w:proofErr w:type="spellStart"/>
      <w:r w:rsidR="00D609F7" w:rsidRPr="009A5040">
        <w:rPr>
          <w:szCs w:val="28"/>
          <w:lang w:val="uk-UA"/>
        </w:rPr>
        <w:t>грн</w:t>
      </w:r>
      <w:proofErr w:type="spellEnd"/>
      <w:r w:rsidR="00D609F7" w:rsidRPr="009A5040">
        <w:rPr>
          <w:szCs w:val="28"/>
          <w:lang w:val="uk-UA"/>
        </w:rPr>
        <w:t>,</w:t>
      </w:r>
      <w:r w:rsidRPr="009A5040">
        <w:rPr>
          <w:szCs w:val="28"/>
          <w:lang w:val="uk-UA"/>
        </w:rPr>
        <w:t xml:space="preserve"> з яких найбільшу частку займають витрати на оплату праці з нарахуваннями </w:t>
      </w:r>
      <w:r w:rsidRPr="009A5040">
        <w:rPr>
          <w:szCs w:val="28"/>
          <w:lang w:val="uk-UA"/>
        </w:rPr>
        <w:lastRenderedPageBreak/>
        <w:t xml:space="preserve">– </w:t>
      </w:r>
      <w:r w:rsidR="009A5040" w:rsidRPr="009A5040">
        <w:rPr>
          <w:szCs w:val="28"/>
          <w:lang w:val="uk-UA"/>
        </w:rPr>
        <w:t>2</w:t>
      </w:r>
      <w:r w:rsidRPr="009A5040">
        <w:rPr>
          <w:szCs w:val="28"/>
          <w:lang w:val="uk-UA"/>
        </w:rPr>
        <w:t> </w:t>
      </w:r>
      <w:r w:rsidR="009A5040" w:rsidRPr="009A5040">
        <w:rPr>
          <w:szCs w:val="28"/>
          <w:lang w:val="uk-UA"/>
        </w:rPr>
        <w:t>219</w:t>
      </w:r>
      <w:r w:rsidRPr="009A5040">
        <w:rPr>
          <w:szCs w:val="28"/>
          <w:lang w:val="uk-UA"/>
        </w:rPr>
        <w:t>,</w:t>
      </w:r>
      <w:r w:rsidR="009A5040" w:rsidRPr="009A5040">
        <w:rPr>
          <w:szCs w:val="28"/>
          <w:lang w:val="uk-UA"/>
        </w:rPr>
        <w:t>2</w:t>
      </w:r>
      <w:r w:rsidRPr="009A5040">
        <w:rPr>
          <w:szCs w:val="28"/>
          <w:lang w:val="uk-UA"/>
        </w:rPr>
        <w:t> </w:t>
      </w:r>
      <w:proofErr w:type="spellStart"/>
      <w:r w:rsidR="00D609F7" w:rsidRPr="009A5040">
        <w:rPr>
          <w:szCs w:val="28"/>
          <w:lang w:val="uk-UA"/>
        </w:rPr>
        <w:t>млн</w:t>
      </w:r>
      <w:proofErr w:type="spellEnd"/>
      <w:r w:rsidR="00D609F7" w:rsidRPr="009A5040">
        <w:rPr>
          <w:szCs w:val="28"/>
          <w:lang w:val="uk-UA"/>
        </w:rPr>
        <w:t> грн</w:t>
      </w:r>
      <w:r w:rsidRPr="009A5040">
        <w:rPr>
          <w:szCs w:val="28"/>
          <w:lang w:val="uk-UA"/>
        </w:rPr>
        <w:t xml:space="preserve">. та проведення розрахунків за спожиті комунальні послуги та енергоносії – </w:t>
      </w:r>
      <w:r w:rsidR="00F45338" w:rsidRPr="009A5040">
        <w:rPr>
          <w:szCs w:val="28"/>
          <w:lang w:val="uk-UA"/>
        </w:rPr>
        <w:t>1</w:t>
      </w:r>
      <w:r w:rsidR="009A5040" w:rsidRPr="009A5040">
        <w:rPr>
          <w:szCs w:val="28"/>
          <w:lang w:val="uk-UA"/>
        </w:rPr>
        <w:t>67</w:t>
      </w:r>
      <w:r w:rsidRPr="009A5040">
        <w:rPr>
          <w:szCs w:val="28"/>
          <w:lang w:val="uk-UA"/>
        </w:rPr>
        <w:t>,</w:t>
      </w:r>
      <w:r w:rsidR="009A5040" w:rsidRPr="009A5040">
        <w:rPr>
          <w:szCs w:val="28"/>
          <w:lang w:val="uk-UA"/>
        </w:rPr>
        <w:t>0</w:t>
      </w:r>
      <w:r w:rsidRPr="009A5040">
        <w:rPr>
          <w:szCs w:val="28"/>
          <w:lang w:val="uk-UA"/>
        </w:rPr>
        <w:t> </w:t>
      </w:r>
      <w:proofErr w:type="spellStart"/>
      <w:r w:rsidR="00D609F7" w:rsidRPr="009A5040">
        <w:rPr>
          <w:szCs w:val="28"/>
          <w:lang w:val="uk-UA"/>
        </w:rPr>
        <w:t>млн</w:t>
      </w:r>
      <w:proofErr w:type="spellEnd"/>
      <w:r w:rsidR="00D609F7" w:rsidRPr="009A5040">
        <w:rPr>
          <w:szCs w:val="28"/>
          <w:lang w:val="uk-UA"/>
        </w:rPr>
        <w:t> грн</w:t>
      </w:r>
      <w:r w:rsidRPr="009A5040">
        <w:rPr>
          <w:szCs w:val="28"/>
          <w:lang w:val="uk-UA"/>
        </w:rPr>
        <w:t>.</w:t>
      </w:r>
    </w:p>
    <w:p w:rsidR="001330AA" w:rsidRPr="00E66EFD" w:rsidRDefault="001330AA" w:rsidP="00432023">
      <w:pPr>
        <w:ind w:firstLine="708"/>
        <w:jc w:val="both"/>
        <w:rPr>
          <w:szCs w:val="28"/>
          <w:lang w:val="uk-UA"/>
        </w:rPr>
      </w:pPr>
      <w:r w:rsidRPr="00E66EFD">
        <w:rPr>
          <w:szCs w:val="28"/>
          <w:lang w:val="uk-UA"/>
        </w:rPr>
        <w:t xml:space="preserve">Видатки капітального характеру проведені в сумі </w:t>
      </w:r>
      <w:r w:rsidR="00705406">
        <w:rPr>
          <w:szCs w:val="28"/>
          <w:lang w:val="uk-UA"/>
        </w:rPr>
        <w:t>232</w:t>
      </w:r>
      <w:r w:rsidRPr="00E66EFD">
        <w:rPr>
          <w:szCs w:val="28"/>
          <w:lang w:val="uk-UA"/>
        </w:rPr>
        <w:t>,</w:t>
      </w:r>
      <w:r w:rsidR="0064533A" w:rsidRPr="00E66EFD">
        <w:rPr>
          <w:szCs w:val="28"/>
          <w:lang w:val="uk-UA"/>
        </w:rPr>
        <w:t>2</w:t>
      </w:r>
      <w:r w:rsidR="00A4679F" w:rsidRPr="00E66EFD">
        <w:rPr>
          <w:szCs w:val="28"/>
          <w:lang w:val="uk-UA"/>
        </w:rPr>
        <w:t> </w:t>
      </w:r>
      <w:proofErr w:type="spellStart"/>
      <w:r w:rsidR="00D609F7" w:rsidRPr="00E66EFD">
        <w:rPr>
          <w:szCs w:val="28"/>
          <w:lang w:val="uk-UA"/>
        </w:rPr>
        <w:t>млн</w:t>
      </w:r>
      <w:proofErr w:type="spellEnd"/>
      <w:r w:rsidR="00D609F7" w:rsidRPr="00E66EFD">
        <w:rPr>
          <w:szCs w:val="28"/>
          <w:lang w:val="uk-UA"/>
        </w:rPr>
        <w:t> </w:t>
      </w:r>
      <w:proofErr w:type="spellStart"/>
      <w:r w:rsidR="00D609F7" w:rsidRPr="00E66EFD">
        <w:rPr>
          <w:szCs w:val="28"/>
          <w:lang w:val="uk-UA"/>
        </w:rPr>
        <w:t>грн</w:t>
      </w:r>
      <w:proofErr w:type="spellEnd"/>
      <w:r w:rsidR="00D609F7" w:rsidRPr="00E66EFD">
        <w:rPr>
          <w:szCs w:val="28"/>
          <w:lang w:val="uk-UA"/>
        </w:rPr>
        <w:t>,</w:t>
      </w:r>
      <w:r w:rsidRPr="00E66EFD">
        <w:rPr>
          <w:szCs w:val="28"/>
          <w:lang w:val="uk-UA"/>
        </w:rPr>
        <w:t xml:space="preserve"> з яких за рахунок надходжень бюджету розвитку – </w:t>
      </w:r>
      <w:r w:rsidR="00672537">
        <w:rPr>
          <w:szCs w:val="28"/>
          <w:lang w:val="uk-UA"/>
        </w:rPr>
        <w:t>137</w:t>
      </w:r>
      <w:r w:rsidRPr="00E66EFD">
        <w:rPr>
          <w:szCs w:val="28"/>
          <w:lang w:val="uk-UA"/>
        </w:rPr>
        <w:t>,</w:t>
      </w:r>
      <w:r w:rsidR="00672537">
        <w:rPr>
          <w:szCs w:val="28"/>
          <w:lang w:val="uk-UA"/>
        </w:rPr>
        <w:t>5</w:t>
      </w:r>
      <w:r w:rsidRPr="00E66EFD">
        <w:rPr>
          <w:szCs w:val="28"/>
          <w:lang w:val="uk-UA"/>
        </w:rPr>
        <w:t> </w:t>
      </w:r>
      <w:proofErr w:type="spellStart"/>
      <w:r w:rsidR="00D609F7" w:rsidRPr="00E66EFD">
        <w:rPr>
          <w:szCs w:val="28"/>
          <w:lang w:val="uk-UA"/>
        </w:rPr>
        <w:t>млн</w:t>
      </w:r>
      <w:proofErr w:type="spellEnd"/>
      <w:r w:rsidR="00D609F7" w:rsidRPr="00E66EFD">
        <w:rPr>
          <w:szCs w:val="28"/>
          <w:lang w:val="uk-UA"/>
        </w:rPr>
        <w:t> </w:t>
      </w:r>
      <w:proofErr w:type="spellStart"/>
      <w:r w:rsidR="00D609F7" w:rsidRPr="00E66EFD">
        <w:rPr>
          <w:szCs w:val="28"/>
          <w:lang w:val="uk-UA"/>
        </w:rPr>
        <w:t>грн</w:t>
      </w:r>
      <w:proofErr w:type="spellEnd"/>
      <w:r w:rsidR="00D609F7" w:rsidRPr="00E66EFD">
        <w:rPr>
          <w:szCs w:val="28"/>
          <w:lang w:val="uk-UA"/>
        </w:rPr>
        <w:t>,</w:t>
      </w:r>
      <w:r w:rsidRPr="00E66EFD">
        <w:rPr>
          <w:szCs w:val="28"/>
          <w:lang w:val="uk-UA"/>
        </w:rPr>
        <w:t xml:space="preserve"> що стан</w:t>
      </w:r>
      <w:r w:rsidR="00766E4F" w:rsidRPr="00E66EFD">
        <w:rPr>
          <w:szCs w:val="28"/>
          <w:lang w:val="uk-UA"/>
        </w:rPr>
        <w:t xml:space="preserve">овить </w:t>
      </w:r>
      <w:r w:rsidR="00672537">
        <w:rPr>
          <w:szCs w:val="28"/>
          <w:lang w:val="uk-UA"/>
        </w:rPr>
        <w:t>59</w:t>
      </w:r>
      <w:r w:rsidR="00766E4F" w:rsidRPr="00E66EFD">
        <w:rPr>
          <w:szCs w:val="28"/>
          <w:lang w:val="uk-UA"/>
        </w:rPr>
        <w:t>,</w:t>
      </w:r>
      <w:r w:rsidR="00672537">
        <w:rPr>
          <w:szCs w:val="28"/>
          <w:lang w:val="uk-UA"/>
        </w:rPr>
        <w:t>4</w:t>
      </w:r>
      <w:r w:rsidR="00766E4F" w:rsidRPr="00E66EFD">
        <w:rPr>
          <w:szCs w:val="28"/>
          <w:lang w:val="uk-UA"/>
        </w:rPr>
        <w:t xml:space="preserve">% </w:t>
      </w:r>
      <w:r w:rsidR="00766E4F" w:rsidRPr="00E85606">
        <w:rPr>
          <w:szCs w:val="28"/>
          <w:lang w:val="uk-UA"/>
        </w:rPr>
        <w:t>планових показників</w:t>
      </w:r>
      <w:r w:rsidR="00766E4F" w:rsidRPr="00E66EFD">
        <w:rPr>
          <w:szCs w:val="28"/>
          <w:lang w:val="uk-UA"/>
        </w:rPr>
        <w:t>, в тому числі по галузі:</w:t>
      </w:r>
    </w:p>
    <w:p w:rsidR="00672537" w:rsidRPr="008E0361" w:rsidRDefault="008E0361" w:rsidP="00432023">
      <w:pPr>
        <w:pStyle w:val="ad"/>
        <w:spacing w:after="0" w:line="240" w:lineRule="auto"/>
        <w:ind w:left="0" w:firstLine="709"/>
        <w:jc w:val="both"/>
        <w:rPr>
          <w:rFonts w:ascii="Times New Roman" w:hAnsi="Times New Roman" w:cs="Times New Roman"/>
          <w:sz w:val="24"/>
          <w:szCs w:val="24"/>
          <w:lang w:val="uk-UA"/>
        </w:rPr>
      </w:pPr>
      <w:bookmarkStart w:id="0" w:name="_GoBack"/>
      <w:r w:rsidRPr="008E0361">
        <w:rPr>
          <w:rFonts w:ascii="Times New Roman" w:hAnsi="Times New Roman" w:cs="Times New Roman"/>
          <w:i/>
          <w:sz w:val="24"/>
          <w:szCs w:val="24"/>
          <w:lang w:val="uk-UA"/>
        </w:rPr>
        <w:t>о</w:t>
      </w:r>
      <w:r w:rsidR="00672537" w:rsidRPr="008E0361">
        <w:rPr>
          <w:rFonts w:ascii="Times New Roman" w:hAnsi="Times New Roman" w:cs="Times New Roman"/>
          <w:i/>
          <w:sz w:val="24"/>
          <w:szCs w:val="24"/>
          <w:lang w:val="uk-UA"/>
        </w:rPr>
        <w:t>хорона здоров’я</w:t>
      </w:r>
      <w:r w:rsidR="00672537" w:rsidRPr="008E0361">
        <w:rPr>
          <w:rFonts w:ascii="Times New Roman" w:hAnsi="Times New Roman" w:cs="Times New Roman"/>
          <w:sz w:val="24"/>
          <w:szCs w:val="24"/>
          <w:lang w:val="uk-UA"/>
        </w:rPr>
        <w:t xml:space="preserve"> – 87,0 </w:t>
      </w:r>
      <w:proofErr w:type="spellStart"/>
      <w:r w:rsidR="00672537" w:rsidRPr="008E0361">
        <w:rPr>
          <w:rFonts w:ascii="Times New Roman" w:hAnsi="Times New Roman" w:cs="Times New Roman"/>
          <w:sz w:val="24"/>
          <w:szCs w:val="24"/>
          <w:lang w:val="uk-UA"/>
        </w:rPr>
        <w:t>млн</w:t>
      </w:r>
      <w:proofErr w:type="spellEnd"/>
      <w:r w:rsidR="00672537" w:rsidRPr="008E0361">
        <w:rPr>
          <w:rFonts w:ascii="Times New Roman" w:hAnsi="Times New Roman" w:cs="Times New Roman"/>
          <w:sz w:val="24"/>
          <w:szCs w:val="24"/>
          <w:lang w:val="uk-UA"/>
        </w:rPr>
        <w:t> </w:t>
      </w:r>
      <w:proofErr w:type="spellStart"/>
      <w:r w:rsidR="00672537" w:rsidRPr="008E0361">
        <w:rPr>
          <w:rFonts w:ascii="Times New Roman" w:hAnsi="Times New Roman" w:cs="Times New Roman"/>
          <w:sz w:val="24"/>
          <w:szCs w:val="24"/>
          <w:lang w:val="uk-UA"/>
        </w:rPr>
        <w:t>грн</w:t>
      </w:r>
      <w:proofErr w:type="spellEnd"/>
      <w:r w:rsidR="00672537" w:rsidRPr="008E0361">
        <w:rPr>
          <w:rFonts w:ascii="Times New Roman" w:hAnsi="Times New Roman" w:cs="Times New Roman"/>
          <w:sz w:val="24"/>
          <w:szCs w:val="24"/>
          <w:lang w:val="uk-UA"/>
        </w:rPr>
        <w:t>, в тому числі на реконструкцію та капітальні ремонти – 23,8 </w:t>
      </w:r>
      <w:proofErr w:type="spellStart"/>
      <w:r w:rsidR="00672537" w:rsidRPr="008E0361">
        <w:rPr>
          <w:rFonts w:ascii="Times New Roman" w:hAnsi="Times New Roman" w:cs="Times New Roman"/>
          <w:sz w:val="24"/>
          <w:szCs w:val="24"/>
          <w:lang w:val="uk-UA"/>
        </w:rPr>
        <w:t>млн</w:t>
      </w:r>
      <w:proofErr w:type="spellEnd"/>
      <w:r w:rsidR="00672537" w:rsidRPr="008E0361">
        <w:rPr>
          <w:rFonts w:ascii="Times New Roman" w:hAnsi="Times New Roman" w:cs="Times New Roman"/>
          <w:sz w:val="24"/>
          <w:szCs w:val="24"/>
          <w:lang w:val="uk-UA"/>
        </w:rPr>
        <w:t> </w:t>
      </w:r>
      <w:proofErr w:type="spellStart"/>
      <w:r w:rsidR="00672537" w:rsidRPr="008E0361">
        <w:rPr>
          <w:rFonts w:ascii="Times New Roman" w:hAnsi="Times New Roman" w:cs="Times New Roman"/>
          <w:sz w:val="24"/>
          <w:szCs w:val="24"/>
          <w:lang w:val="uk-UA"/>
        </w:rPr>
        <w:t>грн</w:t>
      </w:r>
      <w:proofErr w:type="spellEnd"/>
      <w:r w:rsidR="00672537" w:rsidRPr="008E0361">
        <w:rPr>
          <w:rFonts w:ascii="Times New Roman" w:hAnsi="Times New Roman" w:cs="Times New Roman"/>
          <w:sz w:val="24"/>
          <w:szCs w:val="24"/>
          <w:lang w:val="uk-UA"/>
        </w:rPr>
        <w:t>, придбання обладнання – 63,2 </w:t>
      </w:r>
      <w:proofErr w:type="spellStart"/>
      <w:r w:rsidR="00672537" w:rsidRPr="008E0361">
        <w:rPr>
          <w:rFonts w:ascii="Times New Roman" w:hAnsi="Times New Roman" w:cs="Times New Roman"/>
          <w:sz w:val="24"/>
          <w:szCs w:val="24"/>
          <w:lang w:val="uk-UA"/>
        </w:rPr>
        <w:t>млн</w:t>
      </w:r>
      <w:proofErr w:type="spellEnd"/>
      <w:r w:rsidR="00672537" w:rsidRPr="008E0361">
        <w:rPr>
          <w:rFonts w:ascii="Times New Roman" w:hAnsi="Times New Roman" w:cs="Times New Roman"/>
          <w:sz w:val="24"/>
          <w:szCs w:val="24"/>
          <w:lang w:val="uk-UA"/>
        </w:rPr>
        <w:t> грн. Закуплено обладнання для ПЛР лабораторії на базі КНП «Міська лікарня №1» - 3,8 </w:t>
      </w:r>
      <w:proofErr w:type="spellStart"/>
      <w:r w:rsidR="00672537" w:rsidRPr="008E0361">
        <w:rPr>
          <w:rFonts w:ascii="Times New Roman" w:hAnsi="Times New Roman" w:cs="Times New Roman"/>
          <w:sz w:val="24"/>
          <w:szCs w:val="24"/>
          <w:lang w:val="uk-UA"/>
        </w:rPr>
        <w:t>млн</w:t>
      </w:r>
      <w:proofErr w:type="spellEnd"/>
      <w:r w:rsidR="00672537" w:rsidRPr="008E0361">
        <w:rPr>
          <w:rFonts w:ascii="Times New Roman" w:hAnsi="Times New Roman" w:cs="Times New Roman"/>
          <w:sz w:val="24"/>
          <w:szCs w:val="24"/>
          <w:lang w:val="uk-UA"/>
        </w:rPr>
        <w:t> </w:t>
      </w:r>
      <w:proofErr w:type="spellStart"/>
      <w:r w:rsidR="00672537" w:rsidRPr="008E0361">
        <w:rPr>
          <w:rFonts w:ascii="Times New Roman" w:hAnsi="Times New Roman" w:cs="Times New Roman"/>
          <w:sz w:val="24"/>
          <w:szCs w:val="24"/>
          <w:lang w:val="uk-UA"/>
        </w:rPr>
        <w:t>грн</w:t>
      </w:r>
      <w:proofErr w:type="spellEnd"/>
      <w:r w:rsidR="00672537" w:rsidRPr="008E0361">
        <w:rPr>
          <w:rFonts w:ascii="Times New Roman" w:hAnsi="Times New Roman" w:cs="Times New Roman"/>
          <w:sz w:val="24"/>
          <w:szCs w:val="24"/>
          <w:lang w:val="uk-UA"/>
        </w:rPr>
        <w:t xml:space="preserve">, функціональні ліжка (341 </w:t>
      </w:r>
      <w:proofErr w:type="spellStart"/>
      <w:r w:rsidR="00672537" w:rsidRPr="008E0361">
        <w:rPr>
          <w:rFonts w:ascii="Times New Roman" w:hAnsi="Times New Roman" w:cs="Times New Roman"/>
          <w:sz w:val="24"/>
          <w:szCs w:val="24"/>
          <w:lang w:val="uk-UA"/>
        </w:rPr>
        <w:t>шт</w:t>
      </w:r>
      <w:proofErr w:type="spellEnd"/>
      <w:r w:rsidR="00672537" w:rsidRPr="008E0361">
        <w:rPr>
          <w:rFonts w:ascii="Times New Roman" w:hAnsi="Times New Roman" w:cs="Times New Roman"/>
          <w:sz w:val="24"/>
          <w:szCs w:val="24"/>
          <w:lang w:val="uk-UA"/>
        </w:rPr>
        <w:t>) – 8,5 </w:t>
      </w:r>
      <w:proofErr w:type="spellStart"/>
      <w:r w:rsidR="00672537" w:rsidRPr="008E0361">
        <w:rPr>
          <w:rFonts w:ascii="Times New Roman" w:hAnsi="Times New Roman" w:cs="Times New Roman"/>
          <w:sz w:val="24"/>
          <w:szCs w:val="24"/>
          <w:lang w:val="uk-UA"/>
        </w:rPr>
        <w:t>млн</w:t>
      </w:r>
      <w:proofErr w:type="spellEnd"/>
      <w:r w:rsidR="00672537" w:rsidRPr="008E0361">
        <w:rPr>
          <w:rFonts w:ascii="Times New Roman" w:hAnsi="Times New Roman" w:cs="Times New Roman"/>
          <w:sz w:val="24"/>
          <w:szCs w:val="24"/>
          <w:lang w:val="uk-UA"/>
        </w:rPr>
        <w:t> </w:t>
      </w:r>
      <w:proofErr w:type="spellStart"/>
      <w:r w:rsidR="00672537" w:rsidRPr="008E0361">
        <w:rPr>
          <w:rFonts w:ascii="Times New Roman" w:hAnsi="Times New Roman" w:cs="Times New Roman"/>
          <w:sz w:val="24"/>
          <w:szCs w:val="24"/>
          <w:lang w:val="uk-UA"/>
        </w:rPr>
        <w:t>грн</w:t>
      </w:r>
      <w:proofErr w:type="spellEnd"/>
      <w:r w:rsidR="00672537" w:rsidRPr="008E0361">
        <w:rPr>
          <w:rFonts w:ascii="Times New Roman" w:hAnsi="Times New Roman" w:cs="Times New Roman"/>
          <w:sz w:val="24"/>
          <w:szCs w:val="24"/>
          <w:lang w:val="uk-UA"/>
        </w:rPr>
        <w:t>, апарати ШВЛ та монітори пацієнта (8 од.) – 5,5 </w:t>
      </w:r>
      <w:proofErr w:type="spellStart"/>
      <w:r w:rsidR="00672537" w:rsidRPr="008E0361">
        <w:rPr>
          <w:rFonts w:ascii="Times New Roman" w:hAnsi="Times New Roman" w:cs="Times New Roman"/>
          <w:sz w:val="24"/>
          <w:szCs w:val="24"/>
          <w:lang w:val="uk-UA"/>
        </w:rPr>
        <w:t>млн</w:t>
      </w:r>
      <w:proofErr w:type="spellEnd"/>
      <w:r w:rsidR="00672537" w:rsidRPr="008E0361">
        <w:rPr>
          <w:rFonts w:ascii="Times New Roman" w:hAnsi="Times New Roman" w:cs="Times New Roman"/>
          <w:sz w:val="24"/>
          <w:szCs w:val="24"/>
          <w:lang w:val="uk-UA"/>
        </w:rPr>
        <w:t> </w:t>
      </w:r>
      <w:proofErr w:type="spellStart"/>
      <w:r w:rsidR="00672537" w:rsidRPr="008E0361">
        <w:rPr>
          <w:rFonts w:ascii="Times New Roman" w:hAnsi="Times New Roman" w:cs="Times New Roman"/>
          <w:sz w:val="24"/>
          <w:szCs w:val="24"/>
          <w:lang w:val="uk-UA"/>
        </w:rPr>
        <w:t>грн</w:t>
      </w:r>
      <w:proofErr w:type="spellEnd"/>
      <w:r w:rsidR="00672537" w:rsidRPr="008E0361">
        <w:rPr>
          <w:rFonts w:ascii="Times New Roman" w:hAnsi="Times New Roman" w:cs="Times New Roman"/>
          <w:sz w:val="24"/>
          <w:szCs w:val="24"/>
          <w:lang w:val="uk-UA"/>
        </w:rPr>
        <w:t xml:space="preserve">, </w:t>
      </w:r>
      <w:proofErr w:type="spellStart"/>
      <w:r w:rsidR="00672537" w:rsidRPr="008E0361">
        <w:rPr>
          <w:rFonts w:ascii="Times New Roman" w:hAnsi="Times New Roman" w:cs="Times New Roman"/>
          <w:sz w:val="24"/>
          <w:szCs w:val="24"/>
          <w:lang w:val="uk-UA"/>
        </w:rPr>
        <w:t>відеоендоскопічну</w:t>
      </w:r>
      <w:proofErr w:type="spellEnd"/>
      <w:r w:rsidR="00672537" w:rsidRPr="008E0361">
        <w:rPr>
          <w:rFonts w:ascii="Times New Roman" w:hAnsi="Times New Roman" w:cs="Times New Roman"/>
          <w:sz w:val="24"/>
          <w:szCs w:val="24"/>
          <w:lang w:val="uk-UA"/>
        </w:rPr>
        <w:t xml:space="preserve"> систему – 4,6 </w:t>
      </w:r>
      <w:proofErr w:type="spellStart"/>
      <w:r w:rsidR="00672537" w:rsidRPr="008E0361">
        <w:rPr>
          <w:rFonts w:ascii="Times New Roman" w:hAnsi="Times New Roman" w:cs="Times New Roman"/>
          <w:sz w:val="24"/>
          <w:szCs w:val="24"/>
          <w:lang w:val="uk-UA"/>
        </w:rPr>
        <w:t>млн</w:t>
      </w:r>
      <w:proofErr w:type="spellEnd"/>
      <w:r w:rsidR="00672537" w:rsidRPr="008E0361">
        <w:rPr>
          <w:rFonts w:ascii="Times New Roman" w:hAnsi="Times New Roman" w:cs="Times New Roman"/>
          <w:sz w:val="24"/>
          <w:szCs w:val="24"/>
          <w:lang w:val="uk-UA"/>
        </w:rPr>
        <w:t> </w:t>
      </w:r>
      <w:proofErr w:type="spellStart"/>
      <w:r w:rsidR="00672537" w:rsidRPr="008E0361">
        <w:rPr>
          <w:rFonts w:ascii="Times New Roman" w:hAnsi="Times New Roman" w:cs="Times New Roman"/>
          <w:sz w:val="24"/>
          <w:szCs w:val="24"/>
          <w:lang w:val="uk-UA"/>
        </w:rPr>
        <w:t>грн</w:t>
      </w:r>
      <w:proofErr w:type="spellEnd"/>
      <w:r w:rsidR="00672537" w:rsidRPr="008E0361">
        <w:rPr>
          <w:rFonts w:ascii="Times New Roman" w:hAnsi="Times New Roman" w:cs="Times New Roman"/>
          <w:sz w:val="24"/>
          <w:szCs w:val="24"/>
          <w:lang w:val="uk-UA"/>
        </w:rPr>
        <w:t xml:space="preserve">, </w:t>
      </w:r>
      <w:proofErr w:type="spellStart"/>
      <w:r w:rsidR="00672537" w:rsidRPr="008E0361">
        <w:rPr>
          <w:rFonts w:ascii="Times New Roman" w:hAnsi="Times New Roman" w:cs="Times New Roman"/>
          <w:sz w:val="24"/>
          <w:szCs w:val="24"/>
          <w:lang w:val="uk-UA"/>
        </w:rPr>
        <w:t>рентгенапарати</w:t>
      </w:r>
      <w:proofErr w:type="spellEnd"/>
      <w:r w:rsidR="00672537" w:rsidRPr="008E0361">
        <w:rPr>
          <w:rFonts w:ascii="Times New Roman" w:hAnsi="Times New Roman" w:cs="Times New Roman"/>
          <w:sz w:val="24"/>
          <w:szCs w:val="24"/>
          <w:lang w:val="uk-UA"/>
        </w:rPr>
        <w:t xml:space="preserve"> (5 од.) – 8,5 </w:t>
      </w:r>
      <w:proofErr w:type="spellStart"/>
      <w:r w:rsidR="00672537" w:rsidRPr="008E0361">
        <w:rPr>
          <w:rFonts w:ascii="Times New Roman" w:hAnsi="Times New Roman" w:cs="Times New Roman"/>
          <w:sz w:val="24"/>
          <w:szCs w:val="24"/>
          <w:lang w:val="uk-UA"/>
        </w:rPr>
        <w:t>млн</w:t>
      </w:r>
      <w:proofErr w:type="spellEnd"/>
      <w:r w:rsidR="00672537" w:rsidRPr="008E0361">
        <w:rPr>
          <w:rFonts w:ascii="Times New Roman" w:hAnsi="Times New Roman" w:cs="Times New Roman"/>
          <w:sz w:val="24"/>
          <w:szCs w:val="24"/>
          <w:lang w:val="uk-UA"/>
        </w:rPr>
        <w:t> </w:t>
      </w:r>
      <w:proofErr w:type="spellStart"/>
      <w:r w:rsidR="00672537" w:rsidRPr="008E0361">
        <w:rPr>
          <w:rFonts w:ascii="Times New Roman" w:hAnsi="Times New Roman" w:cs="Times New Roman"/>
          <w:sz w:val="24"/>
          <w:szCs w:val="24"/>
          <w:lang w:val="uk-UA"/>
        </w:rPr>
        <w:t>грн</w:t>
      </w:r>
      <w:proofErr w:type="spellEnd"/>
      <w:r w:rsidR="00672537" w:rsidRPr="008E0361">
        <w:rPr>
          <w:rFonts w:ascii="Times New Roman" w:hAnsi="Times New Roman" w:cs="Times New Roman"/>
          <w:sz w:val="24"/>
          <w:szCs w:val="24"/>
          <w:lang w:val="uk-UA"/>
        </w:rPr>
        <w:t>, аналізатори біохімічні, газів крові, сечі (17 од.) – 7,6 </w:t>
      </w:r>
      <w:proofErr w:type="spellStart"/>
      <w:r w:rsidR="00672537" w:rsidRPr="008E0361">
        <w:rPr>
          <w:rFonts w:ascii="Times New Roman" w:hAnsi="Times New Roman" w:cs="Times New Roman"/>
          <w:sz w:val="24"/>
          <w:szCs w:val="24"/>
          <w:lang w:val="uk-UA"/>
        </w:rPr>
        <w:t>млн</w:t>
      </w:r>
      <w:proofErr w:type="spellEnd"/>
      <w:r w:rsidR="00672537" w:rsidRPr="008E0361">
        <w:rPr>
          <w:rFonts w:ascii="Times New Roman" w:hAnsi="Times New Roman" w:cs="Times New Roman"/>
          <w:sz w:val="24"/>
          <w:szCs w:val="24"/>
          <w:lang w:val="uk-UA"/>
        </w:rPr>
        <w:t> </w:t>
      </w:r>
      <w:proofErr w:type="spellStart"/>
      <w:r w:rsidR="00672537" w:rsidRPr="008E0361">
        <w:rPr>
          <w:rFonts w:ascii="Times New Roman" w:hAnsi="Times New Roman" w:cs="Times New Roman"/>
          <w:sz w:val="24"/>
          <w:szCs w:val="24"/>
          <w:lang w:val="uk-UA"/>
        </w:rPr>
        <w:t>грн</w:t>
      </w:r>
      <w:proofErr w:type="spellEnd"/>
      <w:r w:rsidR="00672537" w:rsidRPr="008E0361">
        <w:rPr>
          <w:rFonts w:ascii="Times New Roman" w:hAnsi="Times New Roman" w:cs="Times New Roman"/>
          <w:sz w:val="24"/>
          <w:szCs w:val="24"/>
          <w:lang w:val="uk-UA"/>
        </w:rPr>
        <w:t xml:space="preserve">, </w:t>
      </w:r>
      <w:proofErr w:type="spellStart"/>
      <w:r w:rsidR="00672537" w:rsidRPr="008E0361">
        <w:rPr>
          <w:rFonts w:ascii="Times New Roman" w:hAnsi="Times New Roman" w:cs="Times New Roman"/>
          <w:sz w:val="24"/>
          <w:szCs w:val="24"/>
          <w:lang w:val="uk-UA"/>
        </w:rPr>
        <w:t>фібробронхоскопи</w:t>
      </w:r>
      <w:proofErr w:type="spellEnd"/>
      <w:r w:rsidR="00672537" w:rsidRPr="008E0361">
        <w:rPr>
          <w:rFonts w:ascii="Times New Roman" w:hAnsi="Times New Roman" w:cs="Times New Roman"/>
          <w:sz w:val="24"/>
          <w:szCs w:val="24"/>
          <w:lang w:val="uk-UA"/>
        </w:rPr>
        <w:t xml:space="preserve"> (3 од.) - 1,9 </w:t>
      </w:r>
      <w:proofErr w:type="spellStart"/>
      <w:r w:rsidR="00672537" w:rsidRPr="008E0361">
        <w:rPr>
          <w:rFonts w:ascii="Times New Roman" w:hAnsi="Times New Roman" w:cs="Times New Roman"/>
          <w:sz w:val="24"/>
          <w:szCs w:val="24"/>
          <w:lang w:val="uk-UA"/>
        </w:rPr>
        <w:t>млн</w:t>
      </w:r>
      <w:proofErr w:type="spellEnd"/>
      <w:r w:rsidR="00672537" w:rsidRPr="008E0361">
        <w:rPr>
          <w:rFonts w:ascii="Times New Roman" w:hAnsi="Times New Roman" w:cs="Times New Roman"/>
          <w:sz w:val="24"/>
          <w:szCs w:val="24"/>
          <w:lang w:val="uk-UA"/>
        </w:rPr>
        <w:t> </w:t>
      </w:r>
      <w:proofErr w:type="spellStart"/>
      <w:r w:rsidR="00672537" w:rsidRPr="008E0361">
        <w:rPr>
          <w:rFonts w:ascii="Times New Roman" w:hAnsi="Times New Roman" w:cs="Times New Roman"/>
          <w:sz w:val="24"/>
          <w:szCs w:val="24"/>
          <w:lang w:val="uk-UA"/>
        </w:rPr>
        <w:t>грн</w:t>
      </w:r>
      <w:proofErr w:type="spellEnd"/>
      <w:r w:rsidR="00672537" w:rsidRPr="008E0361">
        <w:rPr>
          <w:rFonts w:ascii="Times New Roman" w:hAnsi="Times New Roman" w:cs="Times New Roman"/>
          <w:sz w:val="24"/>
          <w:szCs w:val="24"/>
          <w:lang w:val="uk-UA"/>
        </w:rPr>
        <w:t>, УЗД апарати (6 од.) – 14,2 </w:t>
      </w:r>
      <w:proofErr w:type="spellStart"/>
      <w:r w:rsidR="00672537" w:rsidRPr="008E0361">
        <w:rPr>
          <w:rFonts w:ascii="Times New Roman" w:hAnsi="Times New Roman" w:cs="Times New Roman"/>
          <w:sz w:val="24"/>
          <w:szCs w:val="24"/>
          <w:lang w:val="uk-UA"/>
        </w:rPr>
        <w:t>млн</w:t>
      </w:r>
      <w:proofErr w:type="spellEnd"/>
      <w:r w:rsidR="00672537" w:rsidRPr="008E0361">
        <w:rPr>
          <w:rFonts w:ascii="Times New Roman" w:hAnsi="Times New Roman" w:cs="Times New Roman"/>
          <w:sz w:val="24"/>
          <w:szCs w:val="24"/>
          <w:lang w:val="uk-UA"/>
        </w:rPr>
        <w:t> </w:t>
      </w:r>
      <w:proofErr w:type="spellStart"/>
      <w:r w:rsidR="00672537" w:rsidRPr="008E0361">
        <w:rPr>
          <w:rFonts w:ascii="Times New Roman" w:hAnsi="Times New Roman" w:cs="Times New Roman"/>
          <w:sz w:val="24"/>
          <w:szCs w:val="24"/>
          <w:lang w:val="uk-UA"/>
        </w:rPr>
        <w:t>грн</w:t>
      </w:r>
      <w:proofErr w:type="spellEnd"/>
      <w:r w:rsidR="00672537" w:rsidRPr="008E0361">
        <w:rPr>
          <w:rFonts w:ascii="Times New Roman" w:hAnsi="Times New Roman" w:cs="Times New Roman"/>
          <w:sz w:val="24"/>
          <w:szCs w:val="24"/>
          <w:lang w:val="uk-UA"/>
        </w:rPr>
        <w:t>, кисневі концентратори (51 од.) – 2,3 </w:t>
      </w:r>
      <w:proofErr w:type="spellStart"/>
      <w:r w:rsidR="00672537" w:rsidRPr="008E0361">
        <w:rPr>
          <w:rFonts w:ascii="Times New Roman" w:hAnsi="Times New Roman" w:cs="Times New Roman"/>
          <w:sz w:val="24"/>
          <w:szCs w:val="24"/>
          <w:lang w:val="uk-UA"/>
        </w:rPr>
        <w:t>млн</w:t>
      </w:r>
      <w:proofErr w:type="spellEnd"/>
      <w:r w:rsidR="00672537" w:rsidRPr="008E0361">
        <w:rPr>
          <w:rFonts w:ascii="Times New Roman" w:hAnsi="Times New Roman" w:cs="Times New Roman"/>
          <w:sz w:val="24"/>
          <w:szCs w:val="24"/>
          <w:lang w:val="uk-UA"/>
        </w:rPr>
        <w:t> </w:t>
      </w:r>
      <w:proofErr w:type="spellStart"/>
      <w:r w:rsidR="00672537" w:rsidRPr="008E0361">
        <w:rPr>
          <w:rFonts w:ascii="Times New Roman" w:hAnsi="Times New Roman" w:cs="Times New Roman"/>
          <w:sz w:val="24"/>
          <w:szCs w:val="24"/>
          <w:lang w:val="uk-UA"/>
        </w:rPr>
        <w:t>грн</w:t>
      </w:r>
      <w:proofErr w:type="spellEnd"/>
      <w:r w:rsidR="00672537" w:rsidRPr="008E0361">
        <w:rPr>
          <w:rFonts w:ascii="Times New Roman" w:hAnsi="Times New Roman" w:cs="Times New Roman"/>
          <w:sz w:val="24"/>
          <w:szCs w:val="24"/>
          <w:lang w:val="uk-UA"/>
        </w:rPr>
        <w:t xml:space="preserve"> та інше. Завершено капітальні ремонти систем </w:t>
      </w:r>
      <w:proofErr w:type="spellStart"/>
      <w:r w:rsidR="00672537" w:rsidRPr="008E0361">
        <w:rPr>
          <w:rFonts w:ascii="Times New Roman" w:hAnsi="Times New Roman" w:cs="Times New Roman"/>
          <w:sz w:val="24"/>
          <w:szCs w:val="24"/>
          <w:lang w:val="uk-UA"/>
        </w:rPr>
        <w:t>киснепостачання</w:t>
      </w:r>
      <w:proofErr w:type="spellEnd"/>
      <w:r w:rsidR="00672537" w:rsidRPr="008E0361">
        <w:rPr>
          <w:rFonts w:ascii="Times New Roman" w:hAnsi="Times New Roman" w:cs="Times New Roman"/>
          <w:sz w:val="24"/>
          <w:szCs w:val="24"/>
          <w:lang w:val="uk-UA"/>
        </w:rPr>
        <w:t xml:space="preserve"> для надання медичної допомоги пацієнтам з гострою респіраторною хворобою COVID-19 в КНП </w:t>
      </w:r>
      <w:proofErr w:type="spellStart"/>
      <w:r w:rsidR="00672537" w:rsidRPr="008E0361">
        <w:rPr>
          <w:rFonts w:ascii="Times New Roman" w:hAnsi="Times New Roman" w:cs="Times New Roman"/>
          <w:sz w:val="24"/>
          <w:szCs w:val="24"/>
          <w:lang w:val="uk-UA"/>
        </w:rPr>
        <w:t>„Міська</w:t>
      </w:r>
      <w:proofErr w:type="spellEnd"/>
      <w:r w:rsidR="00672537" w:rsidRPr="008E0361">
        <w:rPr>
          <w:rFonts w:ascii="Times New Roman" w:hAnsi="Times New Roman" w:cs="Times New Roman"/>
          <w:sz w:val="24"/>
          <w:szCs w:val="24"/>
          <w:lang w:val="uk-UA"/>
        </w:rPr>
        <w:t xml:space="preserve"> лікарня №6” та "Міська лікарня №9", реконструкцію системи газопостачання КНП "Міська дитяча лікарня №5". Тривали роботи з капітального ремонту та реконструкції у 4-х закладах охорони здоров’я, в тому числі роботи з реконструкції приміщень КНП "Міська лікарня №9" ЗМР та КНП "Міська лікарня екстреної та швидкої медичної допомоги" ЗМР під приймальні відділення екстреної медичної допомоги.</w:t>
      </w:r>
    </w:p>
    <w:p w:rsidR="00672537" w:rsidRPr="00672537" w:rsidRDefault="00672537" w:rsidP="00432023">
      <w:pPr>
        <w:pStyle w:val="justifyfull"/>
        <w:spacing w:before="0" w:beforeAutospacing="0" w:after="0" w:afterAutospacing="0"/>
        <w:ind w:firstLine="709"/>
        <w:jc w:val="both"/>
        <w:rPr>
          <w:rFonts w:eastAsia="Calibri"/>
          <w:lang w:val="uk-UA"/>
        </w:rPr>
      </w:pPr>
      <w:r w:rsidRPr="00672537">
        <w:rPr>
          <w:rFonts w:eastAsia="Calibri"/>
          <w:i/>
          <w:lang w:val="uk-UA"/>
        </w:rPr>
        <w:t>освіта</w:t>
      </w:r>
      <w:r w:rsidRPr="00672537">
        <w:rPr>
          <w:rFonts w:eastAsia="Calibri"/>
          <w:lang w:val="uk-UA"/>
        </w:rPr>
        <w:t xml:space="preserve"> – 34,7 </w:t>
      </w:r>
      <w:proofErr w:type="spellStart"/>
      <w:r w:rsidRPr="00672537">
        <w:rPr>
          <w:rFonts w:eastAsia="Calibri"/>
          <w:lang w:val="uk-UA"/>
        </w:rPr>
        <w:t>млн</w:t>
      </w:r>
      <w:proofErr w:type="spellEnd"/>
      <w:r w:rsidRPr="00672537">
        <w:rPr>
          <w:rFonts w:eastAsia="Calibri"/>
          <w:lang w:val="uk-UA"/>
        </w:rPr>
        <w:t> </w:t>
      </w:r>
      <w:proofErr w:type="spellStart"/>
      <w:r w:rsidRPr="00672537">
        <w:rPr>
          <w:rFonts w:eastAsia="Calibri"/>
          <w:lang w:val="uk-UA"/>
        </w:rPr>
        <w:t>грн</w:t>
      </w:r>
      <w:proofErr w:type="spellEnd"/>
      <w:r w:rsidRPr="00672537">
        <w:rPr>
          <w:rFonts w:eastAsia="Calibri"/>
          <w:lang w:val="uk-UA"/>
        </w:rPr>
        <w:t xml:space="preserve">, в тому числі на </w:t>
      </w:r>
      <w:r w:rsidR="00651B98">
        <w:rPr>
          <w:rFonts w:eastAsia="Calibri"/>
          <w:lang w:val="uk-UA"/>
        </w:rPr>
        <w:t>завершення</w:t>
      </w:r>
      <w:r w:rsidRPr="00672537">
        <w:rPr>
          <w:rFonts w:eastAsia="Calibri"/>
          <w:lang w:val="uk-UA"/>
        </w:rPr>
        <w:t xml:space="preserve"> роб</w:t>
      </w:r>
      <w:r w:rsidR="00651B98">
        <w:rPr>
          <w:rFonts w:eastAsia="Calibri"/>
          <w:lang w:val="uk-UA"/>
        </w:rPr>
        <w:t>і</w:t>
      </w:r>
      <w:r w:rsidR="008E0361">
        <w:rPr>
          <w:rFonts w:eastAsia="Calibri"/>
          <w:lang w:val="uk-UA"/>
        </w:rPr>
        <w:t>т</w:t>
      </w:r>
      <w:r w:rsidRPr="00672537">
        <w:rPr>
          <w:rFonts w:eastAsia="Calibri"/>
          <w:lang w:val="uk-UA"/>
        </w:rPr>
        <w:t xml:space="preserve"> з капітального ремонту огорожі ЗОШ №41, філії Запорізької музичної школи №4, з технічного переоснащення та влаштування систем пожежної сигналізації у ДНЗ №272 і ДНЗ №286, проведення робіт з капітального ремонту гімназії №46, №64, №69, Запорізької дитячої школи мистецтв №4, філії Запорізької дитячої художньої школи, робіт в рамках реалізації проєкту Надзвичайна кредитна програма відновлення України на об’єктах ЗОШ №53 та Мала гуманітарна академія, виконання </w:t>
      </w:r>
      <w:proofErr w:type="spellStart"/>
      <w:r w:rsidRPr="00672537">
        <w:rPr>
          <w:rFonts w:eastAsia="Calibri"/>
          <w:lang w:val="uk-UA"/>
        </w:rPr>
        <w:t>проєктних</w:t>
      </w:r>
      <w:proofErr w:type="spellEnd"/>
      <w:r w:rsidRPr="00672537">
        <w:rPr>
          <w:rFonts w:eastAsia="Calibri"/>
          <w:lang w:val="uk-UA"/>
        </w:rPr>
        <w:t xml:space="preserve"> робіт з капітального ремонту фасадів спортивного та навчального корпусів ЗНВК №64, санітарного вузла гімназії №77, будівництва газових котелень у ЗНВК №42 та ЗОШ №77, будівництва огорожі навколо ЗОШ №55, реконструкції спортивного майданчика Запорізького Академічного ліцею та </w:t>
      </w:r>
      <w:proofErr w:type="spellStart"/>
      <w:r w:rsidRPr="00672537">
        <w:rPr>
          <w:rFonts w:eastAsia="Calibri"/>
          <w:lang w:val="uk-UA"/>
        </w:rPr>
        <w:t>проєктних</w:t>
      </w:r>
      <w:proofErr w:type="spellEnd"/>
      <w:r w:rsidRPr="00672537">
        <w:rPr>
          <w:rFonts w:eastAsia="Calibri"/>
          <w:lang w:val="uk-UA"/>
        </w:rPr>
        <w:t xml:space="preserve"> робіт по 5 об’єктах громадського бюджету (гімназія №25, Класичний ліцей, колегіум №98, академічний ліцей №23 та ДНЗ ЦРД «Надія»), а також придбання музичних інструментів;</w:t>
      </w:r>
    </w:p>
    <w:p w:rsidR="00672537" w:rsidRPr="00672537" w:rsidRDefault="00672537" w:rsidP="00432023">
      <w:pPr>
        <w:pStyle w:val="justifyfull"/>
        <w:spacing w:before="0" w:beforeAutospacing="0" w:after="0" w:afterAutospacing="0"/>
        <w:ind w:firstLine="709"/>
        <w:jc w:val="both"/>
        <w:rPr>
          <w:rFonts w:eastAsia="Calibri"/>
          <w:lang w:val="uk-UA"/>
        </w:rPr>
      </w:pPr>
      <w:r w:rsidRPr="00672537">
        <w:rPr>
          <w:rFonts w:eastAsia="Calibri"/>
          <w:i/>
          <w:lang w:val="uk-UA"/>
        </w:rPr>
        <w:t>культура і мистецтво</w:t>
      </w:r>
      <w:r w:rsidRPr="00672537">
        <w:rPr>
          <w:rFonts w:eastAsia="Calibri"/>
          <w:lang w:val="uk-UA"/>
        </w:rPr>
        <w:t xml:space="preserve"> – 5,9 </w:t>
      </w:r>
      <w:proofErr w:type="spellStart"/>
      <w:r w:rsidRPr="00672537">
        <w:rPr>
          <w:rFonts w:eastAsia="Calibri"/>
          <w:lang w:val="uk-UA"/>
        </w:rPr>
        <w:t>млн</w:t>
      </w:r>
      <w:proofErr w:type="spellEnd"/>
      <w:r w:rsidRPr="00672537">
        <w:rPr>
          <w:rFonts w:eastAsia="Calibri"/>
          <w:lang w:val="uk-UA"/>
        </w:rPr>
        <w:t> </w:t>
      </w:r>
      <w:proofErr w:type="spellStart"/>
      <w:r w:rsidRPr="00672537">
        <w:rPr>
          <w:rFonts w:eastAsia="Calibri"/>
          <w:lang w:val="uk-UA"/>
        </w:rPr>
        <w:t>грн</w:t>
      </w:r>
      <w:proofErr w:type="spellEnd"/>
      <w:r w:rsidRPr="00672537">
        <w:rPr>
          <w:rFonts w:eastAsia="Calibri"/>
          <w:lang w:val="uk-UA"/>
        </w:rPr>
        <w:t xml:space="preserve">, в тому числі на проведення капітальних ремонтів </w:t>
      </w:r>
      <w:proofErr w:type="spellStart"/>
      <w:r w:rsidRPr="00672537">
        <w:rPr>
          <w:rFonts w:eastAsia="Calibri"/>
          <w:lang w:val="uk-UA"/>
        </w:rPr>
        <w:t>КУ</w:t>
      </w:r>
      <w:proofErr w:type="spellEnd"/>
      <w:r w:rsidRPr="00672537">
        <w:rPr>
          <w:rFonts w:eastAsia="Calibri"/>
          <w:lang w:val="uk-UA"/>
        </w:rPr>
        <w:t> «М</w:t>
      </w:r>
      <w:r w:rsidR="007A1BEA">
        <w:rPr>
          <w:rFonts w:eastAsia="Calibri"/>
          <w:lang w:val="uk-UA"/>
        </w:rPr>
        <w:t>іська публічна бібліотечна система</w:t>
      </w:r>
      <w:r w:rsidRPr="00672537">
        <w:rPr>
          <w:rFonts w:eastAsia="Calibri"/>
          <w:lang w:val="uk-UA"/>
        </w:rPr>
        <w:t>» по вул. Запорізького Козацтва, буд.17а та по вул. Ладозька, буд. 26, бібліотеки-філії №5 для дорослого населення. Бібліотечні фонди поповнені книжковою продукцією (6 </w:t>
      </w:r>
      <w:proofErr w:type="spellStart"/>
      <w:r w:rsidRPr="00672537">
        <w:rPr>
          <w:rFonts w:eastAsia="Calibri"/>
          <w:lang w:val="uk-UA"/>
        </w:rPr>
        <w:t>тис.од</w:t>
      </w:r>
      <w:proofErr w:type="spellEnd"/>
      <w:r w:rsidRPr="00672537">
        <w:rPr>
          <w:rFonts w:eastAsia="Calibri"/>
          <w:lang w:val="uk-UA"/>
        </w:rPr>
        <w:t>.);</w:t>
      </w:r>
    </w:p>
    <w:p w:rsidR="00672537" w:rsidRPr="00672537" w:rsidRDefault="00672537" w:rsidP="00432023">
      <w:pPr>
        <w:pStyle w:val="justifyfull"/>
        <w:spacing w:before="0" w:beforeAutospacing="0" w:after="0" w:afterAutospacing="0"/>
        <w:ind w:firstLine="709"/>
        <w:jc w:val="both"/>
        <w:rPr>
          <w:rFonts w:eastAsia="Calibri"/>
          <w:lang w:val="uk-UA"/>
        </w:rPr>
      </w:pPr>
      <w:r w:rsidRPr="00672537">
        <w:rPr>
          <w:rFonts w:eastAsia="Calibri"/>
          <w:i/>
          <w:lang w:val="uk-UA"/>
        </w:rPr>
        <w:t>фізичну культуру і спорт</w:t>
      </w:r>
      <w:r w:rsidRPr="00672537">
        <w:rPr>
          <w:rFonts w:eastAsia="Calibri"/>
          <w:lang w:val="uk-UA"/>
        </w:rPr>
        <w:t xml:space="preserve"> – 6,3 </w:t>
      </w:r>
      <w:proofErr w:type="spellStart"/>
      <w:r w:rsidRPr="00672537">
        <w:rPr>
          <w:rFonts w:eastAsia="Calibri"/>
          <w:lang w:val="uk-UA"/>
        </w:rPr>
        <w:t>млн</w:t>
      </w:r>
      <w:proofErr w:type="spellEnd"/>
      <w:r w:rsidRPr="00672537">
        <w:rPr>
          <w:rFonts w:eastAsia="Calibri"/>
          <w:lang w:val="uk-UA"/>
        </w:rPr>
        <w:t> </w:t>
      </w:r>
      <w:proofErr w:type="spellStart"/>
      <w:r w:rsidRPr="00672537">
        <w:rPr>
          <w:rFonts w:eastAsia="Calibri"/>
          <w:lang w:val="uk-UA"/>
        </w:rPr>
        <w:t>грн</w:t>
      </w:r>
      <w:proofErr w:type="spellEnd"/>
      <w:r w:rsidRPr="00672537">
        <w:rPr>
          <w:rFonts w:eastAsia="Calibri"/>
          <w:lang w:val="uk-UA"/>
        </w:rPr>
        <w:t xml:space="preserve">, в тому числі на капітальні ремонти даху басейну та стелі над чашею басейну ДЮСШ "Хвиля", системи освітлення приміщення, а також м'якої покрівлі даху спортивної зали СК «Титан» </w:t>
      </w:r>
      <w:proofErr w:type="spellStart"/>
      <w:r w:rsidRPr="00672537">
        <w:rPr>
          <w:rFonts w:eastAsia="Calibri"/>
          <w:lang w:val="uk-UA"/>
        </w:rPr>
        <w:t>КУ</w:t>
      </w:r>
      <w:proofErr w:type="spellEnd"/>
      <w:r w:rsidRPr="00672537">
        <w:rPr>
          <w:rFonts w:eastAsia="Calibri"/>
          <w:lang w:val="uk-UA"/>
        </w:rPr>
        <w:t xml:space="preserve"> «ЗРФСК», проектування </w:t>
      </w:r>
      <w:r w:rsidR="007A1BEA">
        <w:rPr>
          <w:rFonts w:eastAsia="Calibri"/>
          <w:lang w:val="uk-UA"/>
        </w:rPr>
        <w:t>т</w:t>
      </w:r>
      <w:r w:rsidRPr="00672537">
        <w:rPr>
          <w:rFonts w:eastAsia="Calibri"/>
          <w:lang w:val="uk-UA"/>
        </w:rPr>
        <w:t>а експертизу проєкту капітального ремонту фасаду СК "Металург", придбання штучного покриття для футбольного поля ДЮСШ «Металург Запоріжжя», спортивних товарів та інвентарю для закладів фізичної культури та спорту;</w:t>
      </w:r>
    </w:p>
    <w:p w:rsidR="00672537" w:rsidRPr="00672537" w:rsidRDefault="00641CA6" w:rsidP="00432023">
      <w:pPr>
        <w:pStyle w:val="justifyfull"/>
        <w:spacing w:before="0" w:beforeAutospacing="0" w:after="0" w:afterAutospacing="0"/>
        <w:ind w:firstLine="709"/>
        <w:jc w:val="both"/>
        <w:rPr>
          <w:rFonts w:eastAsia="Calibri"/>
          <w:lang w:val="uk-UA"/>
        </w:rPr>
      </w:pPr>
      <w:r w:rsidRPr="00641CA6">
        <w:rPr>
          <w:rFonts w:eastAsia="Calibri"/>
          <w:i/>
          <w:lang w:val="uk-UA"/>
        </w:rPr>
        <w:t>установи соціального захисту</w:t>
      </w:r>
      <w:r w:rsidR="00672537" w:rsidRPr="00672537">
        <w:rPr>
          <w:rFonts w:eastAsia="Calibri"/>
          <w:lang w:val="uk-UA"/>
        </w:rPr>
        <w:t xml:space="preserve"> – 3,6 </w:t>
      </w:r>
      <w:proofErr w:type="spellStart"/>
      <w:r w:rsidR="00672537" w:rsidRPr="00672537">
        <w:rPr>
          <w:rFonts w:eastAsia="Calibri"/>
          <w:lang w:val="uk-UA"/>
        </w:rPr>
        <w:t>млн</w:t>
      </w:r>
      <w:proofErr w:type="spellEnd"/>
      <w:r w:rsidR="00672537" w:rsidRPr="00672537">
        <w:rPr>
          <w:rFonts w:eastAsia="Calibri"/>
          <w:lang w:val="uk-UA"/>
        </w:rPr>
        <w:t> </w:t>
      </w:r>
      <w:proofErr w:type="spellStart"/>
      <w:r w:rsidR="00672537" w:rsidRPr="00672537">
        <w:rPr>
          <w:rFonts w:eastAsia="Calibri"/>
          <w:lang w:val="uk-UA"/>
        </w:rPr>
        <w:t>грн</w:t>
      </w:r>
      <w:proofErr w:type="spellEnd"/>
      <w:r w:rsidR="00672537" w:rsidRPr="00672537">
        <w:rPr>
          <w:rFonts w:eastAsia="Calibri"/>
          <w:lang w:val="uk-UA"/>
        </w:rPr>
        <w:t>, зокрема, на реконструкцію нежитлового приміщення частини будівлі для розташування відділення термінового влаштування дітей комунального закладу "Центр соціальної підтримки дітей та сімей "Затишна домівка" по пр. Інженера Преображенського, 3 – 3,1 млн.грн.</w:t>
      </w:r>
    </w:p>
    <w:bookmarkEnd w:id="0"/>
    <w:p w:rsidR="00E37C55" w:rsidRPr="007A1BEA" w:rsidRDefault="00E37C55" w:rsidP="00432023">
      <w:pPr>
        <w:pStyle w:val="ad"/>
        <w:numPr>
          <w:ilvl w:val="0"/>
          <w:numId w:val="32"/>
        </w:numPr>
        <w:spacing w:after="0" w:line="240" w:lineRule="auto"/>
        <w:ind w:left="0" w:firstLine="709"/>
        <w:jc w:val="both"/>
        <w:rPr>
          <w:rFonts w:ascii="Times New Roman" w:hAnsi="Times New Roman" w:cs="Times New Roman"/>
          <w:sz w:val="24"/>
          <w:szCs w:val="24"/>
          <w:lang w:val="uk-UA"/>
        </w:rPr>
      </w:pPr>
      <w:r w:rsidRPr="007A1BEA">
        <w:rPr>
          <w:rFonts w:ascii="Times New Roman" w:hAnsi="Times New Roman" w:cs="Times New Roman"/>
          <w:sz w:val="24"/>
          <w:szCs w:val="24"/>
          <w:lang w:val="uk-UA"/>
        </w:rPr>
        <w:t xml:space="preserve">На реалізацію міських програм соціального захисту спрямовано </w:t>
      </w:r>
      <w:r w:rsidR="00641CA6" w:rsidRPr="007A1BEA">
        <w:rPr>
          <w:rFonts w:ascii="Times New Roman" w:hAnsi="Times New Roman" w:cs="Times New Roman"/>
          <w:sz w:val="24"/>
          <w:szCs w:val="24"/>
          <w:lang w:val="uk-UA"/>
        </w:rPr>
        <w:t>75</w:t>
      </w:r>
      <w:r w:rsidRPr="007A1BEA">
        <w:rPr>
          <w:rFonts w:ascii="Times New Roman" w:hAnsi="Times New Roman" w:cs="Times New Roman"/>
          <w:sz w:val="24"/>
          <w:szCs w:val="24"/>
          <w:lang w:val="uk-UA"/>
        </w:rPr>
        <w:t>,</w:t>
      </w:r>
      <w:r w:rsidR="00641CA6" w:rsidRPr="007A1BEA">
        <w:rPr>
          <w:rFonts w:ascii="Times New Roman" w:hAnsi="Times New Roman" w:cs="Times New Roman"/>
          <w:sz w:val="24"/>
          <w:szCs w:val="24"/>
          <w:lang w:val="uk-UA"/>
        </w:rPr>
        <w:t>1</w:t>
      </w:r>
      <w:r w:rsidR="00842E49" w:rsidRPr="007A1BEA">
        <w:rPr>
          <w:rFonts w:ascii="Times New Roman" w:hAnsi="Times New Roman" w:cs="Times New Roman"/>
          <w:sz w:val="24"/>
          <w:szCs w:val="24"/>
          <w:lang w:val="uk-UA"/>
        </w:rPr>
        <w:t> </w:t>
      </w:r>
      <w:proofErr w:type="spellStart"/>
      <w:r w:rsidR="00D609F7" w:rsidRPr="007A1BEA">
        <w:rPr>
          <w:rFonts w:ascii="Times New Roman" w:hAnsi="Times New Roman" w:cs="Times New Roman"/>
          <w:sz w:val="24"/>
          <w:szCs w:val="24"/>
          <w:lang w:val="uk-UA"/>
        </w:rPr>
        <w:t>млн</w:t>
      </w:r>
      <w:proofErr w:type="spellEnd"/>
      <w:r w:rsidR="00D609F7" w:rsidRPr="007A1BEA">
        <w:rPr>
          <w:rFonts w:ascii="Times New Roman" w:hAnsi="Times New Roman" w:cs="Times New Roman"/>
          <w:sz w:val="24"/>
          <w:szCs w:val="24"/>
          <w:lang w:val="uk-UA"/>
        </w:rPr>
        <w:t> грн</w:t>
      </w:r>
      <w:r w:rsidRPr="007A1BEA">
        <w:rPr>
          <w:rFonts w:ascii="Times New Roman" w:hAnsi="Times New Roman" w:cs="Times New Roman"/>
          <w:sz w:val="24"/>
          <w:szCs w:val="24"/>
          <w:lang w:val="uk-UA"/>
        </w:rPr>
        <w:t>.</w:t>
      </w:r>
    </w:p>
    <w:p w:rsidR="00C234D9" w:rsidRPr="00C234D9" w:rsidRDefault="00C234D9" w:rsidP="00432023">
      <w:pPr>
        <w:pStyle w:val="justifyfull"/>
        <w:spacing w:before="0" w:beforeAutospacing="0" w:after="0" w:afterAutospacing="0"/>
        <w:ind w:firstLine="709"/>
        <w:jc w:val="both"/>
        <w:rPr>
          <w:rFonts w:eastAsia="Calibri"/>
          <w:lang w:val="uk-UA"/>
        </w:rPr>
      </w:pPr>
      <w:r w:rsidRPr="00C234D9">
        <w:rPr>
          <w:rFonts w:eastAsia="Calibri"/>
          <w:lang w:val="uk-UA"/>
        </w:rPr>
        <w:t>За рахунок відповідних субвенцій з державного бюджету надана грошова компенсація за належні до отримання жилі приміщення на загальну суму 6,4 </w:t>
      </w:r>
      <w:proofErr w:type="spellStart"/>
      <w:r w:rsidRPr="00C234D9">
        <w:rPr>
          <w:rFonts w:eastAsia="Calibri"/>
          <w:lang w:val="uk-UA"/>
        </w:rPr>
        <w:t>млн</w:t>
      </w:r>
      <w:proofErr w:type="spellEnd"/>
      <w:r w:rsidRPr="00C234D9">
        <w:rPr>
          <w:rFonts w:eastAsia="Calibri"/>
          <w:lang w:val="uk-UA"/>
        </w:rPr>
        <w:t xml:space="preserve"> </w:t>
      </w:r>
      <w:proofErr w:type="spellStart"/>
      <w:r w:rsidRPr="00C234D9">
        <w:rPr>
          <w:rFonts w:eastAsia="Calibri"/>
          <w:lang w:val="uk-UA"/>
        </w:rPr>
        <w:t>грн</w:t>
      </w:r>
      <w:proofErr w:type="spellEnd"/>
      <w:r w:rsidRPr="00C234D9">
        <w:rPr>
          <w:rFonts w:eastAsia="Calibri"/>
          <w:lang w:val="uk-UA"/>
        </w:rPr>
        <w:t>, а саме:</w:t>
      </w:r>
    </w:p>
    <w:p w:rsidR="00C234D9" w:rsidRPr="00C234D9" w:rsidRDefault="00C234D9" w:rsidP="00432023">
      <w:pPr>
        <w:pStyle w:val="justifyfull"/>
        <w:spacing w:before="0" w:beforeAutospacing="0" w:after="0" w:afterAutospacing="0"/>
        <w:ind w:firstLine="709"/>
        <w:jc w:val="both"/>
        <w:rPr>
          <w:rFonts w:eastAsia="Calibri"/>
          <w:lang w:val="uk-UA"/>
        </w:rPr>
      </w:pPr>
      <w:r w:rsidRPr="00C234D9">
        <w:rPr>
          <w:rFonts w:eastAsia="Calibri"/>
          <w:lang w:val="uk-UA"/>
        </w:rPr>
        <w:t xml:space="preserve">- особі з інвалідністю I групи, яка настала внаслідок поранення одержаного під час безпосередньої участі в АТО та сім'ї  загиблого учасника АТО </w:t>
      </w:r>
      <w:r w:rsidR="007A1BEA">
        <w:rPr>
          <w:rFonts w:eastAsia="Calibri"/>
          <w:lang w:val="uk-UA"/>
        </w:rPr>
        <w:t xml:space="preserve">- </w:t>
      </w:r>
      <w:r w:rsidRPr="00C234D9">
        <w:rPr>
          <w:rFonts w:eastAsia="Calibri"/>
          <w:lang w:val="uk-UA"/>
        </w:rPr>
        <w:t xml:space="preserve">2,0 </w:t>
      </w:r>
      <w:proofErr w:type="spellStart"/>
      <w:r w:rsidRPr="00C234D9">
        <w:rPr>
          <w:rFonts w:eastAsia="Calibri"/>
          <w:lang w:val="uk-UA"/>
        </w:rPr>
        <w:t>млн</w:t>
      </w:r>
      <w:proofErr w:type="spellEnd"/>
      <w:r w:rsidRPr="00C234D9">
        <w:rPr>
          <w:rFonts w:eastAsia="Calibri"/>
          <w:lang w:val="uk-UA"/>
        </w:rPr>
        <w:t xml:space="preserve"> </w:t>
      </w:r>
      <w:proofErr w:type="spellStart"/>
      <w:r w:rsidRPr="00C234D9">
        <w:rPr>
          <w:rFonts w:eastAsia="Calibri"/>
          <w:lang w:val="uk-UA"/>
        </w:rPr>
        <w:t>грн</w:t>
      </w:r>
      <w:proofErr w:type="spellEnd"/>
      <w:r w:rsidRPr="00C234D9">
        <w:rPr>
          <w:rFonts w:eastAsia="Calibri"/>
          <w:lang w:val="uk-UA"/>
        </w:rPr>
        <w:t>;</w:t>
      </w:r>
    </w:p>
    <w:p w:rsidR="00C234D9" w:rsidRPr="00C234D9" w:rsidRDefault="00C234D9" w:rsidP="00432023">
      <w:pPr>
        <w:pStyle w:val="justifyfull"/>
        <w:spacing w:before="0" w:beforeAutospacing="0" w:after="0" w:afterAutospacing="0"/>
        <w:ind w:firstLine="709"/>
        <w:jc w:val="both"/>
        <w:rPr>
          <w:rFonts w:eastAsia="Calibri"/>
          <w:lang w:val="uk-UA"/>
        </w:rPr>
      </w:pPr>
      <w:r w:rsidRPr="00C234D9">
        <w:rPr>
          <w:rFonts w:eastAsia="Calibri"/>
          <w:lang w:val="uk-UA"/>
        </w:rPr>
        <w:t xml:space="preserve">- особі, яка брала участь у бойових діях на території інших держав </w:t>
      </w:r>
      <w:r w:rsidR="007A1BEA">
        <w:rPr>
          <w:rFonts w:eastAsia="Calibri"/>
          <w:lang w:val="uk-UA"/>
        </w:rPr>
        <w:t xml:space="preserve">- </w:t>
      </w:r>
      <w:r w:rsidRPr="00C234D9">
        <w:rPr>
          <w:rFonts w:eastAsia="Calibri"/>
          <w:lang w:val="uk-UA"/>
        </w:rPr>
        <w:t xml:space="preserve">1,1 </w:t>
      </w:r>
      <w:proofErr w:type="spellStart"/>
      <w:r w:rsidRPr="00C234D9">
        <w:rPr>
          <w:rFonts w:eastAsia="Calibri"/>
          <w:lang w:val="uk-UA"/>
        </w:rPr>
        <w:t>млн</w:t>
      </w:r>
      <w:proofErr w:type="spellEnd"/>
      <w:r w:rsidRPr="00C234D9">
        <w:rPr>
          <w:rFonts w:eastAsia="Calibri"/>
          <w:lang w:val="uk-UA"/>
        </w:rPr>
        <w:t xml:space="preserve"> </w:t>
      </w:r>
      <w:proofErr w:type="spellStart"/>
      <w:r w:rsidRPr="00C234D9">
        <w:rPr>
          <w:rFonts w:eastAsia="Calibri"/>
          <w:lang w:val="uk-UA"/>
        </w:rPr>
        <w:t>грн</w:t>
      </w:r>
      <w:proofErr w:type="spellEnd"/>
      <w:r w:rsidRPr="00C234D9">
        <w:rPr>
          <w:rFonts w:eastAsia="Calibri"/>
          <w:lang w:val="uk-UA"/>
        </w:rPr>
        <w:t>;</w:t>
      </w:r>
    </w:p>
    <w:p w:rsidR="00C234D9" w:rsidRPr="00C234D9" w:rsidRDefault="00C234D9" w:rsidP="00432023">
      <w:pPr>
        <w:pStyle w:val="justifyfull"/>
        <w:spacing w:before="0" w:beforeAutospacing="0" w:after="0" w:afterAutospacing="0"/>
        <w:ind w:firstLine="709"/>
        <w:jc w:val="both"/>
        <w:rPr>
          <w:rFonts w:eastAsia="Calibri"/>
          <w:lang w:val="uk-UA"/>
        </w:rPr>
      </w:pPr>
      <w:r w:rsidRPr="00C234D9">
        <w:rPr>
          <w:rFonts w:eastAsia="Calibri"/>
          <w:lang w:val="uk-UA"/>
        </w:rPr>
        <w:t>- внутрішньо переміщеній особі, яка брала безпосередню участь в АТО</w:t>
      </w:r>
      <w:r w:rsidR="007A1BEA">
        <w:rPr>
          <w:rFonts w:eastAsia="Calibri"/>
          <w:lang w:val="uk-UA"/>
        </w:rPr>
        <w:t>, -</w:t>
      </w:r>
      <w:r w:rsidRPr="00C234D9">
        <w:rPr>
          <w:rFonts w:eastAsia="Calibri"/>
          <w:lang w:val="uk-UA"/>
        </w:rPr>
        <w:t xml:space="preserve"> 1,3 </w:t>
      </w:r>
      <w:proofErr w:type="spellStart"/>
      <w:r w:rsidRPr="00C234D9">
        <w:rPr>
          <w:rFonts w:eastAsia="Calibri"/>
          <w:lang w:val="uk-UA"/>
        </w:rPr>
        <w:t>млн</w:t>
      </w:r>
      <w:proofErr w:type="spellEnd"/>
      <w:r w:rsidRPr="00C234D9">
        <w:rPr>
          <w:rFonts w:eastAsia="Calibri"/>
          <w:lang w:val="uk-UA"/>
        </w:rPr>
        <w:t xml:space="preserve"> </w:t>
      </w:r>
      <w:proofErr w:type="spellStart"/>
      <w:r w:rsidR="00034DA0">
        <w:rPr>
          <w:rFonts w:eastAsia="Calibri"/>
          <w:lang w:val="uk-UA"/>
        </w:rPr>
        <w:t>грн</w:t>
      </w:r>
      <w:proofErr w:type="spellEnd"/>
      <w:r w:rsidR="00034DA0">
        <w:rPr>
          <w:rFonts w:eastAsia="Calibri"/>
          <w:lang w:val="uk-UA"/>
        </w:rPr>
        <w:t>;</w:t>
      </w:r>
    </w:p>
    <w:p w:rsidR="00C234D9" w:rsidRPr="00C234D9" w:rsidRDefault="00C234D9" w:rsidP="00432023">
      <w:pPr>
        <w:pStyle w:val="justifyfull"/>
        <w:spacing w:before="0" w:beforeAutospacing="0" w:after="0" w:afterAutospacing="0"/>
        <w:ind w:firstLine="709"/>
        <w:jc w:val="both"/>
        <w:rPr>
          <w:rFonts w:eastAsia="Calibri"/>
          <w:lang w:val="uk-UA"/>
        </w:rPr>
      </w:pPr>
      <w:r w:rsidRPr="00C234D9">
        <w:rPr>
          <w:rFonts w:eastAsia="Calibri"/>
          <w:lang w:val="uk-UA"/>
        </w:rPr>
        <w:lastRenderedPageBreak/>
        <w:t xml:space="preserve">- сім’ї загиблого, який брав участь в Революції Гідності </w:t>
      </w:r>
      <w:r w:rsidR="007A1BEA">
        <w:rPr>
          <w:rFonts w:eastAsia="Calibri"/>
          <w:lang w:val="uk-UA"/>
        </w:rPr>
        <w:t xml:space="preserve">- </w:t>
      </w:r>
      <w:r w:rsidRPr="00C234D9">
        <w:rPr>
          <w:rFonts w:eastAsia="Calibri"/>
          <w:lang w:val="uk-UA"/>
        </w:rPr>
        <w:t>2,0 </w:t>
      </w:r>
      <w:proofErr w:type="spellStart"/>
      <w:r w:rsidRPr="00C234D9">
        <w:rPr>
          <w:rFonts w:eastAsia="Calibri"/>
          <w:lang w:val="uk-UA"/>
        </w:rPr>
        <w:t>млн</w:t>
      </w:r>
      <w:proofErr w:type="spellEnd"/>
      <w:r w:rsidRPr="00C234D9">
        <w:rPr>
          <w:rFonts w:eastAsia="Calibri"/>
          <w:lang w:val="uk-UA"/>
        </w:rPr>
        <w:t xml:space="preserve"> грн.</w:t>
      </w:r>
    </w:p>
    <w:p w:rsidR="00C234D9" w:rsidRPr="00C234D9" w:rsidRDefault="00C234D9" w:rsidP="00432023">
      <w:pPr>
        <w:pStyle w:val="justifyfull"/>
        <w:spacing w:before="0" w:beforeAutospacing="0" w:after="0" w:afterAutospacing="0"/>
        <w:ind w:firstLine="709"/>
        <w:jc w:val="both"/>
        <w:rPr>
          <w:rFonts w:eastAsia="Calibri"/>
          <w:lang w:val="uk-UA"/>
        </w:rPr>
      </w:pPr>
      <w:r w:rsidRPr="00C234D9">
        <w:rPr>
          <w:rFonts w:eastAsia="Calibri"/>
          <w:lang w:val="uk-UA"/>
        </w:rPr>
        <w:t>На надання пільг на послуги зв’язку та інших пільг, передбачених законодавством, спрямовано 2,0 </w:t>
      </w:r>
      <w:proofErr w:type="spellStart"/>
      <w:r w:rsidRPr="00C234D9">
        <w:rPr>
          <w:rFonts w:eastAsia="Calibri"/>
          <w:lang w:val="uk-UA"/>
        </w:rPr>
        <w:t>млн</w:t>
      </w:r>
      <w:proofErr w:type="spellEnd"/>
      <w:r w:rsidRPr="00C234D9">
        <w:rPr>
          <w:rFonts w:eastAsia="Calibri"/>
          <w:lang w:val="uk-UA"/>
        </w:rPr>
        <w:t> </w:t>
      </w:r>
      <w:proofErr w:type="spellStart"/>
      <w:r w:rsidRPr="00C234D9">
        <w:rPr>
          <w:rFonts w:eastAsia="Calibri"/>
          <w:lang w:val="uk-UA"/>
        </w:rPr>
        <w:t>грн</w:t>
      </w:r>
      <w:proofErr w:type="spellEnd"/>
      <w:r w:rsidRPr="00C234D9">
        <w:rPr>
          <w:rFonts w:eastAsia="Calibri"/>
          <w:lang w:val="uk-UA"/>
        </w:rPr>
        <w:t>, котрими скористалось понад 2,0 тис. осіб. На компенсацію пільгового перевезення окремих категорій громадян різними видами транспорту використано 3,0 </w:t>
      </w:r>
      <w:proofErr w:type="spellStart"/>
      <w:r w:rsidRPr="00C234D9">
        <w:rPr>
          <w:rFonts w:eastAsia="Calibri"/>
          <w:lang w:val="uk-UA"/>
        </w:rPr>
        <w:t>млн</w:t>
      </w:r>
      <w:proofErr w:type="spellEnd"/>
      <w:r w:rsidR="00034DA0">
        <w:rPr>
          <w:rFonts w:eastAsia="Calibri"/>
          <w:lang w:val="uk-UA"/>
        </w:rPr>
        <w:t> </w:t>
      </w:r>
      <w:r w:rsidRPr="00C234D9">
        <w:rPr>
          <w:rFonts w:eastAsia="Calibri"/>
          <w:lang w:val="uk-UA"/>
        </w:rPr>
        <w:t>грн. Окрім цього, 497 багатодітних родин скористались правом безкоштовного проїзду одного з батьків в комунальному громадському транспорті на суму 1,9 </w:t>
      </w:r>
      <w:proofErr w:type="spellStart"/>
      <w:r w:rsidRPr="00C234D9">
        <w:rPr>
          <w:rFonts w:eastAsia="Calibri"/>
          <w:lang w:val="uk-UA"/>
        </w:rPr>
        <w:t>млн</w:t>
      </w:r>
      <w:proofErr w:type="spellEnd"/>
      <w:r w:rsidR="00034DA0">
        <w:rPr>
          <w:rFonts w:eastAsia="Calibri"/>
          <w:lang w:val="uk-UA"/>
        </w:rPr>
        <w:t> </w:t>
      </w:r>
      <w:r w:rsidRPr="00C234D9">
        <w:rPr>
          <w:rFonts w:eastAsia="Calibri"/>
          <w:lang w:val="uk-UA"/>
        </w:rPr>
        <w:t>грн.</w:t>
      </w:r>
    </w:p>
    <w:p w:rsidR="00C234D9" w:rsidRPr="00C234D9" w:rsidRDefault="00C234D9" w:rsidP="00432023">
      <w:pPr>
        <w:pStyle w:val="justifyfull"/>
        <w:spacing w:before="0" w:beforeAutospacing="0" w:after="0" w:afterAutospacing="0"/>
        <w:ind w:firstLine="709"/>
        <w:jc w:val="both"/>
        <w:rPr>
          <w:rFonts w:eastAsia="Calibri"/>
          <w:lang w:val="uk-UA"/>
        </w:rPr>
      </w:pPr>
      <w:r w:rsidRPr="00C234D9">
        <w:rPr>
          <w:rFonts w:eastAsia="Calibri"/>
          <w:lang w:val="uk-UA"/>
        </w:rPr>
        <w:t>На підтримку ветеранських організацій міста витрачено 1,6 </w:t>
      </w:r>
      <w:proofErr w:type="spellStart"/>
      <w:r w:rsidRPr="00C234D9">
        <w:rPr>
          <w:rFonts w:eastAsia="Calibri"/>
          <w:lang w:val="uk-UA"/>
        </w:rPr>
        <w:t>млн</w:t>
      </w:r>
      <w:proofErr w:type="spellEnd"/>
      <w:r w:rsidR="00E606B3">
        <w:rPr>
          <w:rFonts w:eastAsia="Calibri"/>
          <w:lang w:val="uk-UA"/>
        </w:rPr>
        <w:t> </w:t>
      </w:r>
      <w:r w:rsidRPr="00C234D9">
        <w:rPr>
          <w:rFonts w:eastAsia="Calibri"/>
          <w:lang w:val="uk-UA"/>
        </w:rPr>
        <w:t>грн.</w:t>
      </w:r>
      <w:r w:rsidR="00DB2DAB">
        <w:rPr>
          <w:rFonts w:eastAsia="Calibri"/>
          <w:lang w:val="uk-UA"/>
        </w:rPr>
        <w:t xml:space="preserve"> </w:t>
      </w:r>
      <w:r w:rsidRPr="00C234D9">
        <w:rPr>
          <w:rFonts w:eastAsia="Calibri"/>
          <w:lang w:val="uk-UA"/>
        </w:rPr>
        <w:t>Виплати грошової компенсації фізичним особам, які надають соціальні послуги громадянам похилого віку, інвалідам, хворим, які не здатні до самообслуговування та потребують сторонньої допомоги, проведені у сумі 6,4 </w:t>
      </w:r>
      <w:proofErr w:type="spellStart"/>
      <w:r w:rsidRPr="00C234D9">
        <w:rPr>
          <w:rFonts w:eastAsia="Calibri"/>
          <w:lang w:val="uk-UA"/>
        </w:rPr>
        <w:t>млн</w:t>
      </w:r>
      <w:proofErr w:type="spellEnd"/>
      <w:r w:rsidR="00E606B3">
        <w:rPr>
          <w:rFonts w:eastAsia="Calibri"/>
          <w:lang w:val="uk-UA"/>
        </w:rPr>
        <w:t> </w:t>
      </w:r>
      <w:proofErr w:type="spellStart"/>
      <w:r w:rsidRPr="00C234D9">
        <w:rPr>
          <w:rFonts w:eastAsia="Calibri"/>
          <w:lang w:val="uk-UA"/>
        </w:rPr>
        <w:t>грн</w:t>
      </w:r>
      <w:proofErr w:type="spellEnd"/>
      <w:r w:rsidRPr="00C234D9">
        <w:rPr>
          <w:rFonts w:eastAsia="Calibri"/>
          <w:lang w:val="uk-UA"/>
        </w:rPr>
        <w:t xml:space="preserve"> (за звітний період компенсацію отримали 1</w:t>
      </w:r>
      <w:r w:rsidR="00DB2DAB">
        <w:rPr>
          <w:rFonts w:eastAsia="Calibri"/>
          <w:lang w:val="uk-UA"/>
        </w:rPr>
        <w:t>,3 </w:t>
      </w:r>
      <w:proofErr w:type="spellStart"/>
      <w:r w:rsidRPr="00C234D9">
        <w:rPr>
          <w:rFonts w:eastAsia="Calibri"/>
          <w:lang w:val="uk-UA"/>
        </w:rPr>
        <w:t>тис.осіб</w:t>
      </w:r>
      <w:proofErr w:type="spellEnd"/>
      <w:r w:rsidRPr="00C234D9">
        <w:rPr>
          <w:rFonts w:eastAsia="Calibri"/>
          <w:lang w:val="uk-UA"/>
        </w:rPr>
        <w:t>).</w:t>
      </w:r>
    </w:p>
    <w:p w:rsidR="00E37C55" w:rsidRPr="00E66EFD" w:rsidRDefault="005A2866" w:rsidP="00432023">
      <w:pPr>
        <w:ind w:firstLine="708"/>
        <w:jc w:val="both"/>
        <w:rPr>
          <w:szCs w:val="28"/>
          <w:lang w:val="uk-UA"/>
        </w:rPr>
      </w:pPr>
      <w:r w:rsidRPr="00E66EFD">
        <w:rPr>
          <w:szCs w:val="28"/>
          <w:lang w:val="uk-UA"/>
        </w:rPr>
        <w:t xml:space="preserve">На оздоровлення та відпочинок дітей у звітному періоді спрямовано </w:t>
      </w:r>
      <w:r w:rsidR="00D34EEC">
        <w:rPr>
          <w:szCs w:val="28"/>
          <w:lang w:val="uk-UA"/>
        </w:rPr>
        <w:t>13</w:t>
      </w:r>
      <w:r w:rsidRPr="00E66EFD">
        <w:rPr>
          <w:szCs w:val="28"/>
          <w:lang w:val="uk-UA"/>
        </w:rPr>
        <w:t>,</w:t>
      </w:r>
      <w:r w:rsidR="00D34EEC">
        <w:rPr>
          <w:szCs w:val="28"/>
          <w:lang w:val="uk-UA"/>
        </w:rPr>
        <w:t>3</w:t>
      </w:r>
      <w:r w:rsidR="001F4582" w:rsidRPr="00E66EFD">
        <w:rPr>
          <w:szCs w:val="28"/>
          <w:lang w:val="uk-UA"/>
        </w:rPr>
        <w:t> </w:t>
      </w:r>
      <w:proofErr w:type="spellStart"/>
      <w:r w:rsidR="00D609F7" w:rsidRPr="00E66EFD">
        <w:rPr>
          <w:szCs w:val="28"/>
          <w:lang w:val="uk-UA"/>
        </w:rPr>
        <w:t>млн</w:t>
      </w:r>
      <w:proofErr w:type="spellEnd"/>
      <w:r w:rsidR="00D609F7" w:rsidRPr="00E66EFD">
        <w:rPr>
          <w:szCs w:val="28"/>
          <w:lang w:val="uk-UA"/>
        </w:rPr>
        <w:t> грн</w:t>
      </w:r>
      <w:r w:rsidRPr="00E66EFD">
        <w:rPr>
          <w:szCs w:val="28"/>
          <w:lang w:val="uk-UA"/>
        </w:rPr>
        <w:t>.</w:t>
      </w:r>
    </w:p>
    <w:p w:rsidR="00C234D9" w:rsidRPr="004750B5" w:rsidRDefault="00E37C55" w:rsidP="00432023">
      <w:pPr>
        <w:ind w:firstLine="708"/>
        <w:jc w:val="both"/>
        <w:rPr>
          <w:szCs w:val="28"/>
          <w:lang w:val="uk-UA"/>
        </w:rPr>
      </w:pPr>
      <w:r w:rsidRPr="00E66EFD">
        <w:rPr>
          <w:szCs w:val="28"/>
          <w:lang w:val="uk-UA"/>
        </w:rPr>
        <w:t xml:space="preserve">Інші видатки на соціальний захист населення склали </w:t>
      </w:r>
      <w:r w:rsidR="00D34EEC">
        <w:rPr>
          <w:szCs w:val="28"/>
          <w:lang w:val="uk-UA"/>
        </w:rPr>
        <w:t>40</w:t>
      </w:r>
      <w:r w:rsidRPr="00E66EFD">
        <w:rPr>
          <w:szCs w:val="28"/>
          <w:lang w:val="uk-UA"/>
        </w:rPr>
        <w:t>,</w:t>
      </w:r>
      <w:r w:rsidR="00D34EEC">
        <w:rPr>
          <w:szCs w:val="28"/>
          <w:lang w:val="uk-UA"/>
        </w:rPr>
        <w:t>4</w:t>
      </w:r>
      <w:r w:rsidRPr="00E66EFD">
        <w:rPr>
          <w:szCs w:val="28"/>
          <w:lang w:val="uk-UA"/>
        </w:rPr>
        <w:t> </w:t>
      </w:r>
      <w:proofErr w:type="spellStart"/>
      <w:r w:rsidR="00D609F7" w:rsidRPr="00E66EFD">
        <w:rPr>
          <w:szCs w:val="28"/>
          <w:lang w:val="uk-UA"/>
        </w:rPr>
        <w:t>млн</w:t>
      </w:r>
      <w:proofErr w:type="spellEnd"/>
      <w:r w:rsidR="00D609F7" w:rsidRPr="00E66EFD">
        <w:rPr>
          <w:szCs w:val="28"/>
          <w:lang w:val="uk-UA"/>
        </w:rPr>
        <w:t> грн</w:t>
      </w:r>
      <w:r w:rsidR="004750B5">
        <w:rPr>
          <w:szCs w:val="28"/>
          <w:lang w:val="uk-UA"/>
        </w:rPr>
        <w:t xml:space="preserve">. </w:t>
      </w:r>
      <w:r w:rsidR="00C234D9" w:rsidRPr="00C234D9">
        <w:rPr>
          <w:rFonts w:eastAsia="Calibri"/>
          <w:lang w:val="uk-UA"/>
        </w:rPr>
        <w:t>В рамках Міської комплексної програми соціального захисту населення різного виду матеріальну допомогу отримали понад 11,3 тис. громадян міста, додатково з депутатського фонду надано підтримку 3,8 тис. мешканцям. За звітний період п</w:t>
      </w:r>
      <w:r w:rsidR="00DB2DAB">
        <w:rPr>
          <w:rFonts w:eastAsia="Calibri"/>
          <w:lang w:val="uk-UA"/>
        </w:rPr>
        <w:t>роведено поховання 2 </w:t>
      </w:r>
      <w:r w:rsidR="00C234D9" w:rsidRPr="00C234D9">
        <w:rPr>
          <w:rFonts w:eastAsia="Calibri"/>
          <w:lang w:val="uk-UA"/>
        </w:rPr>
        <w:t xml:space="preserve">почесних громадян міста та 290 померлих невідомих та безрідних громадян, на що спрямовано 0,4 </w:t>
      </w:r>
      <w:proofErr w:type="spellStart"/>
      <w:r w:rsidR="00C234D9" w:rsidRPr="00C234D9">
        <w:rPr>
          <w:rFonts w:eastAsia="Calibri"/>
          <w:lang w:val="uk-UA"/>
        </w:rPr>
        <w:t>млн</w:t>
      </w:r>
      <w:proofErr w:type="spellEnd"/>
      <w:r w:rsidR="00C234D9" w:rsidRPr="00C234D9">
        <w:rPr>
          <w:rFonts w:eastAsia="Calibri"/>
          <w:lang w:val="uk-UA"/>
        </w:rPr>
        <w:t xml:space="preserve"> грн. </w:t>
      </w:r>
      <w:r w:rsidR="004750B5">
        <w:rPr>
          <w:rFonts w:eastAsia="Calibri"/>
          <w:lang w:val="uk-UA"/>
        </w:rPr>
        <w:t xml:space="preserve">Крім того, 2,1 </w:t>
      </w:r>
      <w:proofErr w:type="spellStart"/>
      <w:r w:rsidR="004750B5">
        <w:rPr>
          <w:rFonts w:eastAsia="Calibri"/>
          <w:lang w:val="uk-UA"/>
        </w:rPr>
        <w:t>млн</w:t>
      </w:r>
      <w:proofErr w:type="spellEnd"/>
      <w:r w:rsidR="004750B5">
        <w:rPr>
          <w:rFonts w:eastAsia="Calibri"/>
          <w:lang w:val="uk-UA"/>
        </w:rPr>
        <w:t> </w:t>
      </w:r>
      <w:proofErr w:type="spellStart"/>
      <w:r w:rsidR="004750B5" w:rsidRPr="004750B5">
        <w:rPr>
          <w:rFonts w:eastAsia="Calibri"/>
          <w:lang w:val="uk-UA"/>
        </w:rPr>
        <w:t>грн</w:t>
      </w:r>
      <w:proofErr w:type="spellEnd"/>
      <w:r w:rsidR="004750B5" w:rsidRPr="004750B5">
        <w:rPr>
          <w:rFonts w:eastAsia="Calibri"/>
          <w:lang w:val="uk-UA"/>
        </w:rPr>
        <w:t xml:space="preserve"> спрямовано на</w:t>
      </w:r>
      <w:r w:rsidR="00350F3D">
        <w:rPr>
          <w:rFonts w:eastAsia="Calibri"/>
          <w:lang w:val="uk-UA"/>
        </w:rPr>
        <w:t xml:space="preserve"> надання матеріальної</w:t>
      </w:r>
      <w:r w:rsidR="00350F3D" w:rsidRPr="00350F3D">
        <w:rPr>
          <w:rFonts w:eastAsia="Calibri"/>
          <w:lang w:val="uk-UA"/>
        </w:rPr>
        <w:t xml:space="preserve"> підтримк</w:t>
      </w:r>
      <w:r w:rsidR="00350F3D">
        <w:rPr>
          <w:rFonts w:eastAsia="Calibri"/>
          <w:lang w:val="uk-UA"/>
        </w:rPr>
        <w:t xml:space="preserve">и </w:t>
      </w:r>
      <w:r w:rsidR="00350F3D" w:rsidRPr="00350F3D">
        <w:rPr>
          <w:rFonts w:eastAsia="Calibri"/>
          <w:lang w:val="uk-UA"/>
        </w:rPr>
        <w:t>представникам обдарованої молоді міста</w:t>
      </w:r>
      <w:r w:rsidR="00350F3D">
        <w:rPr>
          <w:rFonts w:eastAsia="Calibri"/>
          <w:lang w:val="uk-UA"/>
        </w:rPr>
        <w:t>.</w:t>
      </w:r>
    </w:p>
    <w:p w:rsidR="00DB2DAB" w:rsidRPr="006D68E9" w:rsidRDefault="00DB2DAB" w:rsidP="00432023">
      <w:pPr>
        <w:pStyle w:val="ad"/>
        <w:numPr>
          <w:ilvl w:val="0"/>
          <w:numId w:val="32"/>
        </w:numPr>
        <w:spacing w:after="0" w:line="240" w:lineRule="auto"/>
        <w:ind w:left="0" w:firstLine="709"/>
        <w:jc w:val="both"/>
        <w:rPr>
          <w:rFonts w:ascii="Times New Roman" w:hAnsi="Times New Roman" w:cs="Times New Roman"/>
          <w:sz w:val="24"/>
          <w:szCs w:val="24"/>
          <w:lang w:val="uk-UA"/>
        </w:rPr>
      </w:pPr>
      <w:r w:rsidRPr="006D68E9">
        <w:rPr>
          <w:rFonts w:ascii="Times New Roman" w:hAnsi="Times New Roman" w:cs="Times New Roman"/>
          <w:sz w:val="24"/>
          <w:szCs w:val="24"/>
          <w:lang w:val="uk-UA"/>
        </w:rPr>
        <w:t>Видатки на житлово-комунальне та дорожнє господарство проведені у сумі 921,1 </w:t>
      </w:r>
      <w:proofErr w:type="spellStart"/>
      <w:r w:rsidRPr="006D68E9">
        <w:rPr>
          <w:rFonts w:ascii="Times New Roman" w:hAnsi="Times New Roman" w:cs="Times New Roman"/>
          <w:sz w:val="24"/>
          <w:szCs w:val="24"/>
          <w:lang w:val="uk-UA"/>
        </w:rPr>
        <w:t>млн</w:t>
      </w:r>
      <w:proofErr w:type="spellEnd"/>
      <w:r w:rsidRPr="006D68E9">
        <w:rPr>
          <w:rFonts w:ascii="Times New Roman" w:hAnsi="Times New Roman" w:cs="Times New Roman"/>
          <w:sz w:val="24"/>
          <w:szCs w:val="24"/>
          <w:lang w:val="uk-UA"/>
        </w:rPr>
        <w:t> </w:t>
      </w:r>
      <w:proofErr w:type="spellStart"/>
      <w:r w:rsidRPr="006D68E9">
        <w:rPr>
          <w:rFonts w:ascii="Times New Roman" w:hAnsi="Times New Roman" w:cs="Times New Roman"/>
          <w:sz w:val="24"/>
          <w:szCs w:val="24"/>
          <w:lang w:val="uk-UA"/>
        </w:rPr>
        <w:t>грн</w:t>
      </w:r>
      <w:proofErr w:type="spellEnd"/>
      <w:r w:rsidRPr="006D68E9">
        <w:rPr>
          <w:rFonts w:ascii="Times New Roman" w:hAnsi="Times New Roman" w:cs="Times New Roman"/>
          <w:sz w:val="24"/>
          <w:szCs w:val="24"/>
          <w:lang w:val="uk-UA"/>
        </w:rPr>
        <w:t xml:space="preserve">, </w:t>
      </w:r>
      <w:r w:rsidRPr="00E85606">
        <w:rPr>
          <w:rFonts w:ascii="Times New Roman" w:hAnsi="Times New Roman" w:cs="Times New Roman"/>
          <w:sz w:val="24"/>
          <w:szCs w:val="24"/>
          <w:lang w:val="uk-UA"/>
        </w:rPr>
        <w:t>планові показники відповідного періоду</w:t>
      </w:r>
      <w:r w:rsidRPr="006D68E9">
        <w:rPr>
          <w:rFonts w:ascii="Times New Roman" w:hAnsi="Times New Roman" w:cs="Times New Roman"/>
          <w:sz w:val="24"/>
          <w:szCs w:val="24"/>
          <w:lang w:val="uk-UA"/>
        </w:rPr>
        <w:t xml:space="preserve"> виконані на 84,8% Кошти спрямовані на реалізацію заходів наступних програм:</w:t>
      </w:r>
    </w:p>
    <w:p w:rsidR="00DB2DAB" w:rsidRPr="00DB2DAB" w:rsidRDefault="00DB2DAB" w:rsidP="00432023">
      <w:pPr>
        <w:ind w:firstLine="709"/>
        <w:jc w:val="both"/>
        <w:rPr>
          <w:lang w:val="uk-UA"/>
        </w:rPr>
      </w:pPr>
      <w:r w:rsidRPr="00DB2DAB">
        <w:rPr>
          <w:rFonts w:eastAsia="Calibri"/>
          <w:lang w:val="uk-UA"/>
        </w:rPr>
        <w:t xml:space="preserve">- </w:t>
      </w:r>
      <w:r w:rsidRPr="00DB2DAB">
        <w:rPr>
          <w:i/>
          <w:lang w:val="uk-UA"/>
        </w:rPr>
        <w:t xml:space="preserve">Програма розвитку та утримання житлово-комунального господарства (з урахуванням коштів депутатського фонду) </w:t>
      </w:r>
      <w:r w:rsidRPr="00DB2DAB">
        <w:rPr>
          <w:lang w:val="uk-UA"/>
        </w:rPr>
        <w:t xml:space="preserve">– </w:t>
      </w:r>
      <w:r w:rsidRPr="00DB2DAB">
        <w:rPr>
          <w:rFonts w:eastAsia="Calibri"/>
          <w:lang w:val="uk-UA"/>
        </w:rPr>
        <w:t>366,4 </w:t>
      </w:r>
      <w:proofErr w:type="spellStart"/>
      <w:r w:rsidRPr="00DB2DAB">
        <w:rPr>
          <w:lang w:val="uk-UA"/>
        </w:rPr>
        <w:t>млн</w:t>
      </w:r>
      <w:proofErr w:type="spellEnd"/>
      <w:r w:rsidRPr="00DB2DAB">
        <w:rPr>
          <w:lang w:val="uk-UA"/>
        </w:rPr>
        <w:t> </w:t>
      </w:r>
      <w:proofErr w:type="spellStart"/>
      <w:r w:rsidRPr="00DB2DAB">
        <w:rPr>
          <w:lang w:val="uk-UA"/>
        </w:rPr>
        <w:t>грн</w:t>
      </w:r>
      <w:proofErr w:type="spellEnd"/>
      <w:r w:rsidRPr="00DB2DAB">
        <w:rPr>
          <w:lang w:val="uk-UA"/>
        </w:rPr>
        <w:t xml:space="preserve"> або 80,1% до планових видатків на відповідний період</w:t>
      </w:r>
      <w:r w:rsidRPr="00DB2DAB">
        <w:rPr>
          <w:rFonts w:eastAsia="Calibri"/>
          <w:lang w:val="uk-UA"/>
        </w:rPr>
        <w:t xml:space="preserve">, з яких на: </w:t>
      </w:r>
      <w:r w:rsidRPr="00DB2DAB">
        <w:rPr>
          <w:lang w:val="uk-UA"/>
        </w:rPr>
        <w:t>фінансову підтримку комунальних підприємств галузі – 170,3 </w:t>
      </w:r>
      <w:proofErr w:type="spellStart"/>
      <w:r w:rsidRPr="00DB2DAB">
        <w:rPr>
          <w:lang w:val="uk-UA"/>
        </w:rPr>
        <w:t>млн</w:t>
      </w:r>
      <w:proofErr w:type="spellEnd"/>
      <w:r w:rsidRPr="00DB2DAB">
        <w:rPr>
          <w:lang w:val="uk-UA"/>
        </w:rPr>
        <w:t> </w:t>
      </w:r>
      <w:proofErr w:type="spellStart"/>
      <w:r w:rsidRPr="00DB2DAB">
        <w:rPr>
          <w:lang w:val="uk-UA"/>
        </w:rPr>
        <w:t>грн</w:t>
      </w:r>
      <w:proofErr w:type="spellEnd"/>
      <w:r w:rsidRPr="00DB2DAB">
        <w:rPr>
          <w:lang w:val="uk-UA"/>
        </w:rPr>
        <w:t xml:space="preserve">; утримання та поточний ремонт </w:t>
      </w:r>
      <w:proofErr w:type="spellStart"/>
      <w:r w:rsidRPr="00DB2DAB">
        <w:rPr>
          <w:lang w:val="uk-UA"/>
        </w:rPr>
        <w:t>внутрішньоквартальних</w:t>
      </w:r>
      <w:proofErr w:type="spellEnd"/>
      <w:r w:rsidRPr="00DB2DAB">
        <w:rPr>
          <w:lang w:val="uk-UA"/>
        </w:rPr>
        <w:t xml:space="preserve"> проїздів та об’єктів</w:t>
      </w:r>
      <w:r w:rsidR="006D68E9">
        <w:rPr>
          <w:lang w:val="uk-UA"/>
        </w:rPr>
        <w:t>,</w:t>
      </w:r>
      <w:r w:rsidRPr="00DB2DAB">
        <w:rPr>
          <w:lang w:val="uk-UA"/>
        </w:rPr>
        <w:t xml:space="preserve"> розташованих на прибудинкових територіях</w:t>
      </w:r>
      <w:r w:rsidR="006D68E9">
        <w:rPr>
          <w:lang w:val="uk-UA"/>
        </w:rPr>
        <w:t xml:space="preserve">, </w:t>
      </w:r>
      <w:r w:rsidRPr="00DB2DAB">
        <w:rPr>
          <w:lang w:val="uk-UA"/>
        </w:rPr>
        <w:t xml:space="preserve">– 50,2 </w:t>
      </w:r>
      <w:proofErr w:type="spellStart"/>
      <w:r w:rsidRPr="00DB2DAB">
        <w:rPr>
          <w:lang w:val="uk-UA"/>
        </w:rPr>
        <w:t>млн</w:t>
      </w:r>
      <w:proofErr w:type="spellEnd"/>
      <w:r w:rsidRPr="00DB2DAB">
        <w:rPr>
          <w:lang w:val="uk-UA"/>
        </w:rPr>
        <w:t> </w:t>
      </w:r>
      <w:proofErr w:type="spellStart"/>
      <w:r w:rsidRPr="00DB2DAB">
        <w:rPr>
          <w:lang w:val="uk-UA"/>
        </w:rPr>
        <w:t>грн</w:t>
      </w:r>
      <w:proofErr w:type="spellEnd"/>
      <w:r w:rsidRPr="00DB2DAB">
        <w:rPr>
          <w:lang w:val="uk-UA"/>
        </w:rPr>
        <w:t>; проведення капітального ремонту житлового фонду міста – 65,9 </w:t>
      </w:r>
      <w:proofErr w:type="spellStart"/>
      <w:r w:rsidRPr="00DB2DAB">
        <w:rPr>
          <w:lang w:val="uk-UA"/>
        </w:rPr>
        <w:t>млн</w:t>
      </w:r>
      <w:proofErr w:type="spellEnd"/>
      <w:r w:rsidRPr="00DB2DAB">
        <w:rPr>
          <w:lang w:val="uk-UA"/>
        </w:rPr>
        <w:t> </w:t>
      </w:r>
      <w:proofErr w:type="spellStart"/>
      <w:r w:rsidRPr="00DB2DAB">
        <w:rPr>
          <w:lang w:val="uk-UA"/>
        </w:rPr>
        <w:t>грн</w:t>
      </w:r>
      <w:proofErr w:type="spellEnd"/>
      <w:r w:rsidRPr="00DB2DAB">
        <w:rPr>
          <w:lang w:val="uk-UA"/>
        </w:rPr>
        <w:t xml:space="preserve">; будівництво, реконструкцію та реставрацію об’єктів житлового господарства – 33,3 </w:t>
      </w:r>
      <w:proofErr w:type="spellStart"/>
      <w:r w:rsidRPr="00DB2DAB">
        <w:rPr>
          <w:lang w:val="uk-UA"/>
        </w:rPr>
        <w:t>млн</w:t>
      </w:r>
      <w:proofErr w:type="spellEnd"/>
      <w:r w:rsidRPr="00DB2DAB">
        <w:rPr>
          <w:lang w:val="uk-UA"/>
        </w:rPr>
        <w:t> </w:t>
      </w:r>
      <w:proofErr w:type="spellStart"/>
      <w:r w:rsidRPr="00DB2DAB">
        <w:rPr>
          <w:lang w:val="uk-UA"/>
        </w:rPr>
        <w:t>грн</w:t>
      </w:r>
      <w:proofErr w:type="spellEnd"/>
      <w:r w:rsidRPr="00DB2DAB">
        <w:rPr>
          <w:lang w:val="uk-UA"/>
        </w:rPr>
        <w:t>; забезпечення надійного та безперебійного функціонування ліфтового господарства – 24,4</w:t>
      </w:r>
      <w:r w:rsidRPr="00DB2DAB">
        <w:rPr>
          <w:color w:val="FF0000"/>
          <w:lang w:val="uk-UA"/>
        </w:rPr>
        <w:t xml:space="preserve"> </w:t>
      </w:r>
      <w:proofErr w:type="spellStart"/>
      <w:r w:rsidRPr="00DB2DAB">
        <w:rPr>
          <w:lang w:val="uk-UA"/>
        </w:rPr>
        <w:t>млн</w:t>
      </w:r>
      <w:proofErr w:type="spellEnd"/>
      <w:r w:rsidRPr="00DB2DAB">
        <w:rPr>
          <w:lang w:val="uk-UA"/>
        </w:rPr>
        <w:t> </w:t>
      </w:r>
      <w:proofErr w:type="spellStart"/>
      <w:r w:rsidRPr="00DB2DAB">
        <w:rPr>
          <w:lang w:val="uk-UA"/>
        </w:rPr>
        <w:t>грн</w:t>
      </w:r>
      <w:proofErr w:type="spellEnd"/>
      <w:r w:rsidRPr="00DB2DAB">
        <w:rPr>
          <w:lang w:val="uk-UA"/>
        </w:rPr>
        <w:t>;</w:t>
      </w:r>
      <w:r w:rsidRPr="00DB2DAB">
        <w:rPr>
          <w:color w:val="FF0000"/>
          <w:lang w:val="uk-UA"/>
        </w:rPr>
        <w:t xml:space="preserve"> </w:t>
      </w:r>
      <w:r w:rsidRPr="00DB2DAB">
        <w:rPr>
          <w:lang w:val="uk-UA"/>
        </w:rPr>
        <w:t xml:space="preserve">сплату лізингових платежів за умовами договорів, укладених у 2019 та 2020 роках, на придбання спеціалізованої техніки для </w:t>
      </w:r>
      <w:proofErr w:type="spellStart"/>
      <w:r w:rsidRPr="00DB2DAB">
        <w:rPr>
          <w:lang w:val="uk-UA"/>
        </w:rPr>
        <w:t>КП</w:t>
      </w:r>
      <w:proofErr w:type="spellEnd"/>
      <w:r w:rsidRPr="00DB2DAB">
        <w:rPr>
          <w:lang w:val="uk-UA"/>
        </w:rPr>
        <w:t xml:space="preserve"> «Водоканал» та Концерну «Міські теплові мережі» - 11,3 </w:t>
      </w:r>
      <w:proofErr w:type="spellStart"/>
      <w:r w:rsidRPr="00DB2DAB">
        <w:rPr>
          <w:lang w:val="uk-UA"/>
        </w:rPr>
        <w:t>млн</w:t>
      </w:r>
      <w:proofErr w:type="spellEnd"/>
      <w:r w:rsidRPr="00DB2DAB">
        <w:rPr>
          <w:lang w:val="uk-UA"/>
        </w:rPr>
        <w:t> </w:t>
      </w:r>
      <w:proofErr w:type="spellStart"/>
      <w:r w:rsidRPr="00DB2DAB">
        <w:rPr>
          <w:lang w:val="uk-UA"/>
        </w:rPr>
        <w:t>грн</w:t>
      </w:r>
      <w:proofErr w:type="spellEnd"/>
      <w:r w:rsidRPr="00DB2DAB">
        <w:rPr>
          <w:lang w:val="uk-UA"/>
        </w:rPr>
        <w:t xml:space="preserve">;  будівництво та капітальний ремонт </w:t>
      </w:r>
      <w:proofErr w:type="spellStart"/>
      <w:r w:rsidRPr="00DB2DAB">
        <w:rPr>
          <w:lang w:val="uk-UA"/>
        </w:rPr>
        <w:t>внутрішньоквартальних</w:t>
      </w:r>
      <w:proofErr w:type="spellEnd"/>
      <w:r w:rsidRPr="00DB2DAB">
        <w:rPr>
          <w:lang w:val="uk-UA"/>
        </w:rPr>
        <w:t xml:space="preserve"> проїздів – 3,1 </w:t>
      </w:r>
      <w:proofErr w:type="spellStart"/>
      <w:r w:rsidRPr="00DB2DAB">
        <w:rPr>
          <w:lang w:val="uk-UA"/>
        </w:rPr>
        <w:t>млн</w:t>
      </w:r>
      <w:proofErr w:type="spellEnd"/>
      <w:r w:rsidRPr="00DB2DAB">
        <w:rPr>
          <w:lang w:val="uk-UA"/>
        </w:rPr>
        <w:t xml:space="preserve"> </w:t>
      </w:r>
      <w:proofErr w:type="spellStart"/>
      <w:r w:rsidRPr="00DB2DAB">
        <w:rPr>
          <w:lang w:val="uk-UA"/>
        </w:rPr>
        <w:t>грн</w:t>
      </w:r>
      <w:proofErr w:type="spellEnd"/>
      <w:r w:rsidRPr="00DB2DAB">
        <w:rPr>
          <w:lang w:val="uk-UA"/>
        </w:rPr>
        <w:t xml:space="preserve">; придбання контейнерів під ремонтні відходи – 2,1 </w:t>
      </w:r>
      <w:proofErr w:type="spellStart"/>
      <w:r w:rsidRPr="00DB2DAB">
        <w:rPr>
          <w:lang w:val="uk-UA"/>
        </w:rPr>
        <w:t>млн</w:t>
      </w:r>
      <w:proofErr w:type="spellEnd"/>
      <w:r w:rsidRPr="00DB2DAB">
        <w:rPr>
          <w:lang w:val="uk-UA"/>
        </w:rPr>
        <w:t> </w:t>
      </w:r>
      <w:proofErr w:type="spellStart"/>
      <w:r w:rsidRPr="00DB2DAB">
        <w:rPr>
          <w:lang w:val="uk-UA"/>
        </w:rPr>
        <w:t>грн</w:t>
      </w:r>
      <w:proofErr w:type="spellEnd"/>
      <w:r w:rsidRPr="00DB2DAB">
        <w:rPr>
          <w:lang w:val="uk-UA"/>
        </w:rPr>
        <w:t>;</w:t>
      </w:r>
      <w:r w:rsidRPr="00DB2DAB">
        <w:rPr>
          <w:color w:val="FF0000"/>
          <w:lang w:val="uk-UA"/>
        </w:rPr>
        <w:t xml:space="preserve"> </w:t>
      </w:r>
      <w:r w:rsidRPr="00DB2DAB">
        <w:rPr>
          <w:lang w:val="uk-UA"/>
        </w:rPr>
        <w:t xml:space="preserve">послуги з моніторингу та інструментального обстеження за деформацією житлових будинків – 1,9 </w:t>
      </w:r>
      <w:proofErr w:type="spellStart"/>
      <w:r w:rsidRPr="00DB2DAB">
        <w:rPr>
          <w:lang w:val="uk-UA"/>
        </w:rPr>
        <w:t>млн</w:t>
      </w:r>
      <w:proofErr w:type="spellEnd"/>
      <w:r w:rsidRPr="00DB2DAB">
        <w:rPr>
          <w:lang w:val="uk-UA"/>
        </w:rPr>
        <w:t> </w:t>
      </w:r>
      <w:proofErr w:type="spellStart"/>
      <w:r w:rsidRPr="00DB2DAB">
        <w:rPr>
          <w:lang w:val="uk-UA"/>
        </w:rPr>
        <w:t>грн</w:t>
      </w:r>
      <w:proofErr w:type="spellEnd"/>
      <w:r w:rsidRPr="00DB2DAB">
        <w:rPr>
          <w:lang w:val="uk-UA"/>
        </w:rPr>
        <w:t>; прид</w:t>
      </w:r>
      <w:r>
        <w:rPr>
          <w:lang w:val="uk-UA"/>
        </w:rPr>
        <w:t xml:space="preserve">бання пожежних гідрантів для </w:t>
      </w:r>
      <w:proofErr w:type="spellStart"/>
      <w:r>
        <w:rPr>
          <w:lang w:val="uk-UA"/>
        </w:rPr>
        <w:t>КП</w:t>
      </w:r>
      <w:proofErr w:type="spellEnd"/>
      <w:r>
        <w:rPr>
          <w:lang w:val="uk-UA"/>
        </w:rPr>
        <w:t> </w:t>
      </w:r>
      <w:r w:rsidRPr="00DB2DAB">
        <w:rPr>
          <w:lang w:val="uk-UA"/>
        </w:rPr>
        <w:t xml:space="preserve">«Водоканал»- 1,2 </w:t>
      </w:r>
      <w:proofErr w:type="spellStart"/>
      <w:r w:rsidRPr="00DB2DAB">
        <w:rPr>
          <w:lang w:val="uk-UA"/>
        </w:rPr>
        <w:t>млн</w:t>
      </w:r>
      <w:proofErr w:type="spellEnd"/>
      <w:r w:rsidRPr="00DB2DAB">
        <w:rPr>
          <w:lang w:val="uk-UA"/>
        </w:rPr>
        <w:t> </w:t>
      </w:r>
      <w:proofErr w:type="spellStart"/>
      <w:r w:rsidRPr="00DB2DAB">
        <w:rPr>
          <w:lang w:val="uk-UA"/>
        </w:rPr>
        <w:t>грн</w:t>
      </w:r>
      <w:proofErr w:type="spellEnd"/>
      <w:r w:rsidRPr="00DB2DAB">
        <w:rPr>
          <w:lang w:val="uk-UA"/>
        </w:rPr>
        <w:t xml:space="preserve">; придбання двокімнатної квартири для відселення родини з аварійного будинку по </w:t>
      </w:r>
      <w:proofErr w:type="spellStart"/>
      <w:r w:rsidRPr="00DB2DAB">
        <w:rPr>
          <w:lang w:val="uk-UA"/>
        </w:rPr>
        <w:t>вул.Посадочній</w:t>
      </w:r>
      <w:proofErr w:type="spellEnd"/>
      <w:r w:rsidRPr="00DB2DAB">
        <w:rPr>
          <w:lang w:val="uk-UA"/>
        </w:rPr>
        <w:t xml:space="preserve">,17 –0,8 </w:t>
      </w:r>
      <w:proofErr w:type="spellStart"/>
      <w:r w:rsidRPr="00DB2DAB">
        <w:rPr>
          <w:lang w:val="uk-UA"/>
        </w:rPr>
        <w:t>млн</w:t>
      </w:r>
      <w:proofErr w:type="spellEnd"/>
      <w:r w:rsidRPr="00DB2DAB">
        <w:rPr>
          <w:lang w:val="uk-UA"/>
        </w:rPr>
        <w:t> </w:t>
      </w:r>
      <w:proofErr w:type="spellStart"/>
      <w:r w:rsidRPr="00DB2DAB">
        <w:rPr>
          <w:lang w:val="uk-UA"/>
        </w:rPr>
        <w:t>грн</w:t>
      </w:r>
      <w:proofErr w:type="spellEnd"/>
      <w:r w:rsidRPr="00DB2DAB">
        <w:rPr>
          <w:lang w:val="uk-UA"/>
        </w:rPr>
        <w:t>; забезпечення функціонування архітектурно-декоративного обладнання на 7 баштах житлових будинків - 0,5 </w:t>
      </w:r>
      <w:proofErr w:type="spellStart"/>
      <w:r w:rsidRPr="00DB2DAB">
        <w:rPr>
          <w:lang w:val="uk-UA"/>
        </w:rPr>
        <w:t>млн</w:t>
      </w:r>
      <w:proofErr w:type="spellEnd"/>
      <w:r w:rsidRPr="00DB2DAB">
        <w:rPr>
          <w:lang w:val="uk-UA"/>
        </w:rPr>
        <w:t> </w:t>
      </w:r>
      <w:proofErr w:type="spellStart"/>
      <w:r w:rsidRPr="00DB2DAB">
        <w:rPr>
          <w:lang w:val="uk-UA"/>
        </w:rPr>
        <w:t>грн</w:t>
      </w:r>
      <w:proofErr w:type="spellEnd"/>
      <w:r w:rsidRPr="00DB2DAB">
        <w:rPr>
          <w:lang w:val="uk-UA"/>
        </w:rPr>
        <w:t xml:space="preserve">; виготовлення технічної документації на житлові будинки, оплата послуги з розроблення норм питного (холодного та гарячого) водопостачання тощо – 0,3 </w:t>
      </w:r>
      <w:proofErr w:type="spellStart"/>
      <w:r w:rsidRPr="00DB2DAB">
        <w:rPr>
          <w:lang w:val="uk-UA"/>
        </w:rPr>
        <w:t>млн</w:t>
      </w:r>
      <w:proofErr w:type="spellEnd"/>
      <w:r w:rsidRPr="00DB2DAB">
        <w:rPr>
          <w:lang w:val="uk-UA"/>
        </w:rPr>
        <w:t> </w:t>
      </w:r>
      <w:proofErr w:type="spellStart"/>
      <w:r w:rsidRPr="00DB2DAB">
        <w:rPr>
          <w:lang w:val="uk-UA"/>
        </w:rPr>
        <w:t>грн</w:t>
      </w:r>
      <w:proofErr w:type="spellEnd"/>
      <w:r w:rsidRPr="00DB2DAB">
        <w:rPr>
          <w:lang w:val="uk-UA"/>
        </w:rPr>
        <w:t xml:space="preserve">; фінансування </w:t>
      </w:r>
      <w:proofErr w:type="spellStart"/>
      <w:r w:rsidRPr="00DB2DAB">
        <w:rPr>
          <w:lang w:val="uk-UA"/>
        </w:rPr>
        <w:t>проєктів-переможців</w:t>
      </w:r>
      <w:proofErr w:type="spellEnd"/>
      <w:r w:rsidRPr="00DB2DAB">
        <w:rPr>
          <w:lang w:val="uk-UA"/>
        </w:rPr>
        <w:t xml:space="preserve"> Громадського бюджету  - 1,1 </w:t>
      </w:r>
      <w:proofErr w:type="spellStart"/>
      <w:r w:rsidRPr="00DB2DAB">
        <w:rPr>
          <w:lang w:val="uk-UA"/>
        </w:rPr>
        <w:t>млн</w:t>
      </w:r>
      <w:proofErr w:type="spellEnd"/>
      <w:r w:rsidRPr="00DB2DAB">
        <w:rPr>
          <w:lang w:val="uk-UA"/>
        </w:rPr>
        <w:t> грн.</w:t>
      </w:r>
    </w:p>
    <w:p w:rsidR="00DB2DAB" w:rsidRPr="00DB2DAB" w:rsidRDefault="00DB2DAB" w:rsidP="00432023">
      <w:pPr>
        <w:ind w:firstLine="709"/>
        <w:jc w:val="both"/>
        <w:rPr>
          <w:lang w:val="uk-UA"/>
        </w:rPr>
      </w:pPr>
      <w:r w:rsidRPr="00DB2DAB">
        <w:rPr>
          <w:lang w:val="uk-UA"/>
        </w:rPr>
        <w:t>З метою утримання прибудинкових територій в належному санітарному стані за звітний період вивезено 8 220 т опалого листя та гілля та 750 т безпечних відходів, виконано обрізку 960 та видалення 490 аварійних дерев, покіс 3 053,4 </w:t>
      </w:r>
      <w:proofErr w:type="spellStart"/>
      <w:r w:rsidRPr="00DB2DAB">
        <w:rPr>
          <w:lang w:val="uk-UA"/>
        </w:rPr>
        <w:t>тис.кв.м</w:t>
      </w:r>
      <w:proofErr w:type="spellEnd"/>
      <w:r w:rsidRPr="00DB2DAB">
        <w:rPr>
          <w:lang w:val="uk-UA"/>
        </w:rPr>
        <w:t xml:space="preserve"> територій, забезпечено поточний ремонт та утримання 356 дитячих майданчиків, виготовлено технічну документацію на 19 нежитлових приміщень. В зимовий період проводилось згрібання снігу та посипання  </w:t>
      </w:r>
      <w:proofErr w:type="spellStart"/>
      <w:r w:rsidRPr="00DB2DAB">
        <w:rPr>
          <w:lang w:val="uk-UA"/>
        </w:rPr>
        <w:t>протиожеледними</w:t>
      </w:r>
      <w:proofErr w:type="spellEnd"/>
      <w:r w:rsidRPr="00DB2DAB">
        <w:rPr>
          <w:lang w:val="uk-UA"/>
        </w:rPr>
        <w:t xml:space="preserve"> матеріалами </w:t>
      </w:r>
      <w:proofErr w:type="spellStart"/>
      <w:r w:rsidRPr="00DB2DAB">
        <w:rPr>
          <w:lang w:val="uk-UA"/>
        </w:rPr>
        <w:t>внутрішньоквартальних</w:t>
      </w:r>
      <w:proofErr w:type="spellEnd"/>
      <w:r w:rsidRPr="00DB2DAB">
        <w:rPr>
          <w:lang w:val="uk-UA"/>
        </w:rPr>
        <w:t xml:space="preserve"> територій та проїздів.  </w:t>
      </w:r>
    </w:p>
    <w:p w:rsidR="00DB2DAB" w:rsidRPr="00DB2DAB" w:rsidRDefault="00DB2DAB" w:rsidP="00432023">
      <w:pPr>
        <w:pStyle w:val="2"/>
        <w:spacing w:after="0" w:line="240" w:lineRule="auto"/>
        <w:ind w:left="0" w:firstLine="709"/>
        <w:jc w:val="both"/>
        <w:rPr>
          <w:lang w:val="uk-UA"/>
        </w:rPr>
      </w:pPr>
      <w:r w:rsidRPr="00DB2DAB">
        <w:rPr>
          <w:lang w:val="uk-UA"/>
        </w:rPr>
        <w:t xml:space="preserve">Тривають роботи з капітального ремонту житлового фонду міста. На звітну дату завершено роботи з вибіркового капітального ремонту 70-ти об’єктів, у т.ч. 5 гуртожитків, часткового капітального ремонту 104-х житлових будинків за рахунок коштів депутатського фонду міського та обласного бюджетів, виконано заміну інженерних мереж на 27-ми та </w:t>
      </w:r>
      <w:r w:rsidRPr="00DB2DAB">
        <w:rPr>
          <w:lang w:val="uk-UA"/>
        </w:rPr>
        <w:lastRenderedPageBreak/>
        <w:t>капітальний ремонт покрівлі</w:t>
      </w:r>
      <w:r w:rsidRPr="00DB2DAB">
        <w:t xml:space="preserve"> </w:t>
      </w:r>
      <w:r w:rsidRPr="00DB2DAB">
        <w:rPr>
          <w:lang w:val="uk-UA"/>
        </w:rPr>
        <w:t xml:space="preserve">на 15-ти будинках, проведено модернізацію та капітальний ремонт 121-го ліфта. </w:t>
      </w:r>
    </w:p>
    <w:p w:rsidR="00DB2DAB" w:rsidRPr="00DB2DAB" w:rsidRDefault="00DB2DAB" w:rsidP="00432023">
      <w:pPr>
        <w:ind w:firstLine="709"/>
        <w:jc w:val="both"/>
        <w:rPr>
          <w:lang w:val="uk-UA"/>
        </w:rPr>
      </w:pPr>
      <w:r w:rsidRPr="00DB2DAB">
        <w:rPr>
          <w:kern w:val="2"/>
          <w:lang w:val="uk-UA" w:eastAsia="ar-SA"/>
        </w:rPr>
        <w:t xml:space="preserve">В межах реалізації порядку проведення капітальних ремонтів спільного майна у багатоквартирних будинках на умовах </w:t>
      </w:r>
      <w:proofErr w:type="spellStart"/>
      <w:r w:rsidRPr="00DB2DAB">
        <w:rPr>
          <w:kern w:val="2"/>
          <w:lang w:val="uk-UA" w:eastAsia="ar-SA"/>
        </w:rPr>
        <w:t>співфінансування</w:t>
      </w:r>
      <w:proofErr w:type="spellEnd"/>
      <w:r w:rsidRPr="00DB2DAB">
        <w:rPr>
          <w:kern w:val="2"/>
          <w:lang w:val="uk-UA" w:eastAsia="ar-SA"/>
        </w:rPr>
        <w:t xml:space="preserve"> </w:t>
      </w:r>
      <w:r w:rsidRPr="00DB2DAB">
        <w:rPr>
          <w:lang w:val="uk-UA"/>
        </w:rPr>
        <w:t xml:space="preserve">завершено роботи на 18-ти об’єктах. </w:t>
      </w:r>
    </w:p>
    <w:p w:rsidR="00DB2DAB" w:rsidRPr="00DB2DAB" w:rsidRDefault="00DB2DAB" w:rsidP="00432023">
      <w:pPr>
        <w:ind w:firstLine="709"/>
        <w:jc w:val="both"/>
        <w:rPr>
          <w:lang w:val="uk-UA"/>
        </w:rPr>
      </w:pPr>
      <w:r w:rsidRPr="00DB2DAB">
        <w:rPr>
          <w:lang w:val="uk-UA"/>
        </w:rPr>
        <w:t xml:space="preserve">За рахунок видатків на будівництво та реконструкцію об’єктів житлово-комунального та каналізаційно-водопровідного господарства у звітному періоді профінансовано роботи з реконструкції ділянки №1 та №2 водопроводу по вул. Незалежної України від вул. Зелінського до вул. Лермонтова, ділянки №3 по вул. </w:t>
      </w:r>
      <w:proofErr w:type="spellStart"/>
      <w:r w:rsidRPr="00DB2DAB">
        <w:rPr>
          <w:lang w:val="uk-UA"/>
        </w:rPr>
        <w:t>Новокузнецькій</w:t>
      </w:r>
      <w:proofErr w:type="spellEnd"/>
      <w:r w:rsidRPr="00DB2DAB">
        <w:rPr>
          <w:lang w:val="uk-UA"/>
        </w:rPr>
        <w:t xml:space="preserve"> та хлораторної ДВС-2, житлового будинку по вул. Дзержинського,52, елементів благоустрою вул. Якова </w:t>
      </w:r>
      <w:proofErr w:type="spellStart"/>
      <w:r w:rsidRPr="00DB2DAB">
        <w:rPr>
          <w:lang w:val="uk-UA"/>
        </w:rPr>
        <w:t>Новицького</w:t>
      </w:r>
      <w:proofErr w:type="spellEnd"/>
      <w:r w:rsidRPr="00DB2DAB">
        <w:rPr>
          <w:lang w:val="uk-UA"/>
        </w:rPr>
        <w:t xml:space="preserve"> від вул. Патріотичної до вул. Перемоги, реконструкції та капітального ремонту </w:t>
      </w:r>
      <w:r w:rsidRPr="00DB2DAB">
        <w:rPr>
          <w:lang w:val="uk-UA"/>
        </w:rPr>
        <w:br/>
        <w:t xml:space="preserve">194-х контейнерних майданчиків для твердих побутових відходів. Завершено будівництво мереж зливової каналізації в районі житлових будинків по вул. Чарівній 105-107, вул. Фортечній та по вул. </w:t>
      </w:r>
      <w:proofErr w:type="spellStart"/>
      <w:r w:rsidRPr="00DB2DAB">
        <w:rPr>
          <w:lang w:val="uk-UA"/>
        </w:rPr>
        <w:t>Ак.Клімова</w:t>
      </w:r>
      <w:proofErr w:type="spellEnd"/>
      <w:r w:rsidRPr="00DB2DAB">
        <w:rPr>
          <w:lang w:val="uk-UA"/>
        </w:rPr>
        <w:t xml:space="preserve">,1-Кругова,109. Виготовлено </w:t>
      </w:r>
      <w:proofErr w:type="spellStart"/>
      <w:r w:rsidRPr="00DB2DAB">
        <w:rPr>
          <w:lang w:val="uk-UA"/>
        </w:rPr>
        <w:t>проєктну</w:t>
      </w:r>
      <w:proofErr w:type="spellEnd"/>
      <w:r w:rsidRPr="00DB2DAB">
        <w:rPr>
          <w:lang w:val="uk-UA"/>
        </w:rPr>
        <w:t xml:space="preserve"> документацію на капітальний ремонту території між будинками по </w:t>
      </w:r>
      <w:proofErr w:type="spellStart"/>
      <w:r w:rsidRPr="00DB2DAB">
        <w:rPr>
          <w:lang w:val="uk-UA"/>
        </w:rPr>
        <w:t>вул.Чарівна</w:t>
      </w:r>
      <w:proofErr w:type="spellEnd"/>
      <w:r w:rsidRPr="00DB2DAB">
        <w:rPr>
          <w:lang w:val="uk-UA"/>
        </w:rPr>
        <w:t>,127 та Цитрусова,6.</w:t>
      </w:r>
    </w:p>
    <w:p w:rsidR="00DB2DAB" w:rsidRPr="00DB2DAB" w:rsidRDefault="00DB2DAB" w:rsidP="00432023">
      <w:pPr>
        <w:pStyle w:val="ad"/>
        <w:numPr>
          <w:ilvl w:val="0"/>
          <w:numId w:val="28"/>
        </w:numPr>
        <w:spacing w:after="0" w:line="240" w:lineRule="auto"/>
        <w:ind w:left="0" w:firstLine="709"/>
        <w:jc w:val="both"/>
        <w:rPr>
          <w:rFonts w:ascii="Times New Roman" w:eastAsia="Calibri" w:hAnsi="Times New Roman" w:cs="Times New Roman"/>
          <w:sz w:val="24"/>
          <w:szCs w:val="24"/>
          <w:lang w:val="uk-UA" w:eastAsia="ru-RU"/>
        </w:rPr>
      </w:pPr>
      <w:r w:rsidRPr="00DB2DAB">
        <w:rPr>
          <w:rFonts w:ascii="Times New Roman" w:eastAsia="Calibri" w:hAnsi="Times New Roman" w:cs="Times New Roman"/>
          <w:i/>
          <w:sz w:val="24"/>
          <w:szCs w:val="24"/>
          <w:lang w:val="uk-UA" w:eastAsia="ru-RU"/>
        </w:rPr>
        <w:t xml:space="preserve">Програма муніципальної аварійної служби, муніципальної служби з технічного обслуговування систем диспетчеризації ліфтів та «Контакт-центру 15-80» – </w:t>
      </w:r>
      <w:r w:rsidRPr="00DB2DAB">
        <w:rPr>
          <w:rFonts w:ascii="Times New Roman" w:eastAsia="Calibri" w:hAnsi="Times New Roman" w:cs="Times New Roman"/>
          <w:sz w:val="24"/>
          <w:szCs w:val="24"/>
          <w:lang w:val="uk-UA" w:eastAsia="ru-RU"/>
        </w:rPr>
        <w:t>90,1 </w:t>
      </w:r>
      <w:proofErr w:type="spellStart"/>
      <w:r w:rsidRPr="00DB2DAB">
        <w:rPr>
          <w:rFonts w:ascii="Times New Roman" w:eastAsia="Calibri" w:hAnsi="Times New Roman" w:cs="Times New Roman"/>
          <w:sz w:val="24"/>
          <w:szCs w:val="24"/>
          <w:lang w:val="uk-UA" w:eastAsia="ru-RU"/>
        </w:rPr>
        <w:t>млн</w:t>
      </w:r>
      <w:proofErr w:type="spellEnd"/>
      <w:r w:rsidRPr="00DB2DAB">
        <w:rPr>
          <w:rFonts w:ascii="Times New Roman" w:eastAsia="Calibri" w:hAnsi="Times New Roman" w:cs="Times New Roman"/>
          <w:sz w:val="24"/>
          <w:szCs w:val="24"/>
          <w:lang w:val="uk-UA" w:eastAsia="ru-RU"/>
        </w:rPr>
        <w:t> </w:t>
      </w:r>
      <w:proofErr w:type="spellStart"/>
      <w:r w:rsidRPr="00DB2DAB">
        <w:rPr>
          <w:rFonts w:ascii="Times New Roman" w:eastAsia="Calibri" w:hAnsi="Times New Roman" w:cs="Times New Roman"/>
          <w:sz w:val="24"/>
          <w:szCs w:val="24"/>
          <w:lang w:val="uk-UA" w:eastAsia="ru-RU"/>
        </w:rPr>
        <w:t>грн</w:t>
      </w:r>
      <w:proofErr w:type="spellEnd"/>
      <w:r w:rsidRPr="00DB2DAB">
        <w:rPr>
          <w:rFonts w:ascii="Times New Roman" w:eastAsia="Calibri" w:hAnsi="Times New Roman" w:cs="Times New Roman"/>
          <w:sz w:val="24"/>
          <w:szCs w:val="24"/>
          <w:lang w:val="uk-UA" w:eastAsia="ru-RU"/>
        </w:rPr>
        <w:t xml:space="preserve"> або 94,3% планових показників на звітний період. Муніципальною аварійною службою опрацьовано 41,8 тис. заявок, що надійшли від мешканців міста, службою диспетчеризації ліфтів обслуговується 3,8 тис. ліфтів. Продовжено роботи зі створення диспетчерської системи зв’язку типу GSM, на що спрямовано 4,6 </w:t>
      </w:r>
      <w:proofErr w:type="spellStart"/>
      <w:r w:rsidRPr="00DB2DAB">
        <w:rPr>
          <w:rFonts w:ascii="Times New Roman" w:eastAsia="Calibri" w:hAnsi="Times New Roman" w:cs="Times New Roman"/>
          <w:sz w:val="24"/>
          <w:szCs w:val="24"/>
          <w:lang w:val="uk-UA" w:eastAsia="ru-RU"/>
        </w:rPr>
        <w:t>млн</w:t>
      </w:r>
      <w:proofErr w:type="spellEnd"/>
      <w:r w:rsidRPr="00DB2DAB">
        <w:rPr>
          <w:rFonts w:ascii="Times New Roman" w:eastAsia="Calibri" w:hAnsi="Times New Roman" w:cs="Times New Roman"/>
          <w:sz w:val="24"/>
          <w:szCs w:val="24"/>
          <w:lang w:val="uk-UA" w:eastAsia="ru-RU"/>
        </w:rPr>
        <w:t> грн.</w:t>
      </w:r>
    </w:p>
    <w:p w:rsidR="00DB2DAB" w:rsidRPr="00DB2DAB" w:rsidRDefault="00DB2DAB" w:rsidP="00432023">
      <w:pPr>
        <w:pStyle w:val="ad"/>
        <w:numPr>
          <w:ilvl w:val="0"/>
          <w:numId w:val="28"/>
        </w:numPr>
        <w:spacing w:after="0" w:line="240" w:lineRule="auto"/>
        <w:ind w:left="0" w:firstLine="709"/>
        <w:jc w:val="both"/>
        <w:rPr>
          <w:rFonts w:ascii="Times New Roman" w:eastAsia="Calibri" w:hAnsi="Times New Roman" w:cs="Times New Roman"/>
          <w:i/>
          <w:sz w:val="24"/>
          <w:szCs w:val="24"/>
          <w:lang w:val="uk-UA" w:eastAsia="ru-RU"/>
        </w:rPr>
      </w:pPr>
      <w:r w:rsidRPr="00DB2DAB">
        <w:rPr>
          <w:rFonts w:ascii="Times New Roman" w:eastAsia="Calibri" w:hAnsi="Times New Roman" w:cs="Times New Roman"/>
          <w:sz w:val="24"/>
          <w:szCs w:val="24"/>
          <w:lang w:val="uk-UA" w:eastAsia="ru-RU"/>
        </w:rPr>
        <w:t>У звітному періоді в рамках реалізації</w:t>
      </w:r>
      <w:r w:rsidRPr="00DB2DAB">
        <w:rPr>
          <w:rFonts w:ascii="Times New Roman" w:eastAsia="Calibri" w:hAnsi="Times New Roman" w:cs="Times New Roman"/>
          <w:i/>
          <w:sz w:val="24"/>
          <w:szCs w:val="24"/>
          <w:lang w:val="uk-UA" w:eastAsia="ru-RU"/>
        </w:rPr>
        <w:t xml:space="preserve"> Програми відшкодування відсоткових ставок за залученими в кредитно-фінансових установах короткостроковими кредитами, що надаються ОСББ та ЖБК на реалізацію енергозберігаючих та </w:t>
      </w:r>
      <w:proofErr w:type="spellStart"/>
      <w:r w:rsidRPr="00DB2DAB">
        <w:rPr>
          <w:rFonts w:ascii="Times New Roman" w:eastAsia="Calibri" w:hAnsi="Times New Roman" w:cs="Times New Roman"/>
          <w:i/>
          <w:sz w:val="24"/>
          <w:szCs w:val="24"/>
          <w:lang w:val="uk-UA" w:eastAsia="ru-RU"/>
        </w:rPr>
        <w:t>енергоефективних</w:t>
      </w:r>
      <w:proofErr w:type="spellEnd"/>
      <w:r w:rsidRPr="00DB2DAB">
        <w:rPr>
          <w:rFonts w:ascii="Times New Roman" w:eastAsia="Calibri" w:hAnsi="Times New Roman" w:cs="Times New Roman"/>
          <w:i/>
          <w:sz w:val="24"/>
          <w:szCs w:val="24"/>
          <w:lang w:val="uk-UA" w:eastAsia="ru-RU"/>
        </w:rPr>
        <w:t xml:space="preserve"> </w:t>
      </w:r>
      <w:proofErr w:type="spellStart"/>
      <w:r w:rsidRPr="00DB2DAB">
        <w:rPr>
          <w:rFonts w:ascii="Times New Roman" w:eastAsia="Calibri" w:hAnsi="Times New Roman" w:cs="Times New Roman"/>
          <w:i/>
          <w:sz w:val="24"/>
          <w:szCs w:val="24"/>
          <w:lang w:val="uk-UA" w:eastAsia="ru-RU"/>
        </w:rPr>
        <w:t>проєктів</w:t>
      </w:r>
      <w:proofErr w:type="spellEnd"/>
      <w:r w:rsidRPr="00DB2DAB">
        <w:rPr>
          <w:rFonts w:ascii="Times New Roman" w:eastAsia="Calibri" w:hAnsi="Times New Roman" w:cs="Times New Roman"/>
          <w:i/>
          <w:sz w:val="24"/>
          <w:szCs w:val="24"/>
          <w:lang w:val="uk-UA" w:eastAsia="ru-RU"/>
        </w:rPr>
        <w:t xml:space="preserve"> в житлово-комунальному господарстві </w:t>
      </w:r>
      <w:r w:rsidRPr="00DB2DAB">
        <w:rPr>
          <w:rFonts w:ascii="Times New Roman" w:eastAsia="Calibri" w:hAnsi="Times New Roman" w:cs="Times New Roman"/>
          <w:sz w:val="24"/>
          <w:szCs w:val="24"/>
          <w:lang w:val="uk-UA" w:eastAsia="ru-RU"/>
        </w:rPr>
        <w:t xml:space="preserve">проведені видатки у сумі 3,9 </w:t>
      </w:r>
      <w:proofErr w:type="spellStart"/>
      <w:r w:rsidRPr="00DB2DAB">
        <w:rPr>
          <w:rFonts w:ascii="Times New Roman" w:eastAsia="Calibri" w:hAnsi="Times New Roman" w:cs="Times New Roman"/>
          <w:sz w:val="24"/>
          <w:szCs w:val="24"/>
          <w:lang w:val="uk-UA" w:eastAsia="ru-RU"/>
        </w:rPr>
        <w:t>млн</w:t>
      </w:r>
      <w:proofErr w:type="spellEnd"/>
      <w:r w:rsidRPr="00DB2DAB">
        <w:rPr>
          <w:rFonts w:ascii="Times New Roman" w:eastAsia="Calibri" w:hAnsi="Times New Roman" w:cs="Times New Roman"/>
          <w:sz w:val="24"/>
          <w:szCs w:val="24"/>
          <w:lang w:val="uk-UA" w:eastAsia="ru-RU"/>
        </w:rPr>
        <w:t> грн.</w:t>
      </w:r>
      <w:r w:rsidRPr="00DB2DAB">
        <w:rPr>
          <w:rFonts w:ascii="Times New Roman" w:eastAsia="Calibri" w:hAnsi="Times New Roman" w:cs="Times New Roman"/>
          <w:i/>
          <w:sz w:val="24"/>
          <w:szCs w:val="24"/>
          <w:lang w:val="uk-UA" w:eastAsia="ru-RU"/>
        </w:rPr>
        <w:t xml:space="preserve"> </w:t>
      </w:r>
    </w:p>
    <w:p w:rsidR="00DB2DAB" w:rsidRPr="00DB2DAB" w:rsidRDefault="00DB2DAB" w:rsidP="00432023">
      <w:pPr>
        <w:pStyle w:val="ad"/>
        <w:numPr>
          <w:ilvl w:val="0"/>
          <w:numId w:val="28"/>
        </w:numPr>
        <w:spacing w:after="0" w:line="240" w:lineRule="auto"/>
        <w:ind w:left="0" w:firstLine="709"/>
        <w:jc w:val="both"/>
        <w:rPr>
          <w:rFonts w:eastAsia="Calibri"/>
          <w:sz w:val="24"/>
          <w:szCs w:val="24"/>
          <w:lang w:val="uk-UA"/>
        </w:rPr>
      </w:pPr>
      <w:r w:rsidRPr="00DB2DAB">
        <w:rPr>
          <w:rFonts w:ascii="Times New Roman" w:eastAsia="Calibri" w:hAnsi="Times New Roman" w:cs="Times New Roman"/>
          <w:i/>
          <w:sz w:val="24"/>
          <w:szCs w:val="24"/>
          <w:lang w:val="uk-UA" w:eastAsia="ru-RU"/>
        </w:rPr>
        <w:t xml:space="preserve">Програма розвитку інфраструктури та комплексного благоустрою </w:t>
      </w:r>
      <w:r w:rsidRPr="00DB2DAB">
        <w:rPr>
          <w:rFonts w:ascii="Times New Roman" w:eastAsia="Calibri" w:hAnsi="Times New Roman" w:cs="Times New Roman"/>
          <w:sz w:val="24"/>
          <w:szCs w:val="24"/>
          <w:lang w:val="uk-UA" w:eastAsia="ru-RU"/>
        </w:rPr>
        <w:t>та</w:t>
      </w:r>
      <w:r w:rsidRPr="00DB2DAB">
        <w:rPr>
          <w:rFonts w:ascii="Times New Roman" w:eastAsia="Calibri" w:hAnsi="Times New Roman" w:cs="Times New Roman"/>
          <w:i/>
          <w:sz w:val="24"/>
          <w:szCs w:val="24"/>
          <w:lang w:val="uk-UA" w:eastAsia="ru-RU"/>
        </w:rPr>
        <w:t xml:space="preserve"> Програми відновлення інфраструктури території  приватного сектору </w:t>
      </w:r>
      <w:proofErr w:type="spellStart"/>
      <w:r w:rsidRPr="00DB2DAB">
        <w:rPr>
          <w:rFonts w:ascii="Times New Roman" w:eastAsia="Calibri" w:hAnsi="Times New Roman" w:cs="Times New Roman"/>
          <w:i/>
          <w:sz w:val="24"/>
          <w:szCs w:val="24"/>
          <w:lang w:val="uk-UA" w:eastAsia="ru-RU"/>
        </w:rPr>
        <w:t>м.Запоріжжя</w:t>
      </w:r>
      <w:proofErr w:type="spellEnd"/>
      <w:r w:rsidRPr="00DB2DAB">
        <w:rPr>
          <w:rFonts w:ascii="Times New Roman" w:eastAsia="Calibri" w:hAnsi="Times New Roman" w:cs="Times New Roman"/>
          <w:i/>
          <w:sz w:val="24"/>
          <w:szCs w:val="24"/>
          <w:lang w:val="uk-UA" w:eastAsia="ru-RU"/>
        </w:rPr>
        <w:t xml:space="preserve"> (з урахуванням коштів депутатського фонду)</w:t>
      </w:r>
      <w:r w:rsidRPr="00DB2DAB">
        <w:rPr>
          <w:i/>
          <w:sz w:val="24"/>
          <w:szCs w:val="24"/>
          <w:lang w:val="uk-UA"/>
        </w:rPr>
        <w:t xml:space="preserve"> </w:t>
      </w:r>
      <w:r w:rsidRPr="00DB2DAB">
        <w:rPr>
          <w:sz w:val="24"/>
          <w:szCs w:val="24"/>
          <w:lang w:val="uk-UA"/>
        </w:rPr>
        <w:t>–</w:t>
      </w:r>
      <w:r w:rsidRPr="00DB2DAB">
        <w:rPr>
          <w:rFonts w:ascii="Times New Roman" w:eastAsia="Calibri" w:hAnsi="Times New Roman" w:cs="Times New Roman"/>
          <w:sz w:val="24"/>
          <w:szCs w:val="24"/>
          <w:lang w:val="uk-UA" w:eastAsia="ru-RU"/>
        </w:rPr>
        <w:t xml:space="preserve"> 457,9 </w:t>
      </w:r>
      <w:proofErr w:type="spellStart"/>
      <w:r w:rsidRPr="00DB2DAB">
        <w:rPr>
          <w:rFonts w:ascii="Times New Roman" w:eastAsia="Calibri" w:hAnsi="Times New Roman" w:cs="Times New Roman"/>
          <w:sz w:val="24"/>
          <w:szCs w:val="24"/>
          <w:lang w:val="uk-UA" w:eastAsia="ru-RU"/>
        </w:rPr>
        <w:t>млн</w:t>
      </w:r>
      <w:proofErr w:type="spellEnd"/>
      <w:r w:rsidRPr="00DB2DAB">
        <w:rPr>
          <w:rFonts w:ascii="Times New Roman" w:eastAsia="Calibri" w:hAnsi="Times New Roman" w:cs="Times New Roman"/>
          <w:sz w:val="24"/>
          <w:szCs w:val="24"/>
          <w:lang w:val="uk-UA" w:eastAsia="ru-RU"/>
        </w:rPr>
        <w:t> </w:t>
      </w:r>
      <w:proofErr w:type="spellStart"/>
      <w:r w:rsidRPr="00DB2DAB">
        <w:rPr>
          <w:rFonts w:ascii="Times New Roman" w:eastAsia="Calibri" w:hAnsi="Times New Roman" w:cs="Times New Roman"/>
          <w:sz w:val="24"/>
          <w:szCs w:val="24"/>
          <w:lang w:val="uk-UA" w:eastAsia="ru-RU"/>
        </w:rPr>
        <w:t>грн</w:t>
      </w:r>
      <w:proofErr w:type="spellEnd"/>
      <w:r w:rsidRPr="00DB2DAB">
        <w:rPr>
          <w:rFonts w:ascii="Times New Roman" w:eastAsia="Calibri" w:hAnsi="Times New Roman" w:cs="Times New Roman"/>
          <w:sz w:val="24"/>
          <w:szCs w:val="24"/>
          <w:lang w:val="uk-UA" w:eastAsia="ru-RU"/>
        </w:rPr>
        <w:t>, що становить 87,1% планових показників.</w:t>
      </w:r>
    </w:p>
    <w:p w:rsidR="00DB2DAB" w:rsidRPr="00DB2DAB" w:rsidRDefault="00DB2DAB" w:rsidP="00432023">
      <w:pPr>
        <w:ind w:firstLine="709"/>
        <w:jc w:val="both"/>
        <w:rPr>
          <w:lang w:val="uk-UA"/>
        </w:rPr>
      </w:pPr>
      <w:r w:rsidRPr="00DB2DAB">
        <w:rPr>
          <w:lang w:val="uk-UA"/>
        </w:rPr>
        <w:t>На</w:t>
      </w:r>
      <w:r w:rsidRPr="00DB2DAB">
        <w:rPr>
          <w:rFonts w:eastAsia="Calibri"/>
          <w:lang w:val="uk-UA"/>
        </w:rPr>
        <w:t xml:space="preserve"> </w:t>
      </w:r>
      <w:r w:rsidRPr="00DB2DAB">
        <w:rPr>
          <w:lang w:val="uk-UA"/>
        </w:rPr>
        <w:t>виконання заходів з благоустрою міста видатки бюджету склали 178,2 </w:t>
      </w:r>
      <w:proofErr w:type="spellStart"/>
      <w:r w:rsidRPr="00DB2DAB">
        <w:rPr>
          <w:lang w:val="uk-UA"/>
        </w:rPr>
        <w:t>млн</w:t>
      </w:r>
      <w:proofErr w:type="spellEnd"/>
      <w:r w:rsidRPr="00DB2DAB">
        <w:rPr>
          <w:lang w:val="uk-UA"/>
        </w:rPr>
        <w:t> грн. Кошти загального фо</w:t>
      </w:r>
      <w:r>
        <w:rPr>
          <w:lang w:val="uk-UA"/>
        </w:rPr>
        <w:t xml:space="preserve">нду бюджету у розмірі 176,8 </w:t>
      </w:r>
      <w:proofErr w:type="spellStart"/>
      <w:r>
        <w:rPr>
          <w:lang w:val="uk-UA"/>
        </w:rPr>
        <w:t>млн</w:t>
      </w:r>
      <w:proofErr w:type="spellEnd"/>
      <w:r>
        <w:rPr>
          <w:lang w:val="uk-UA"/>
        </w:rPr>
        <w:t> </w:t>
      </w:r>
      <w:proofErr w:type="spellStart"/>
      <w:r w:rsidRPr="00DB2DAB">
        <w:rPr>
          <w:lang w:val="uk-UA"/>
        </w:rPr>
        <w:t>грн</w:t>
      </w:r>
      <w:proofErr w:type="spellEnd"/>
      <w:r w:rsidRPr="00DB2DAB">
        <w:rPr>
          <w:lang w:val="uk-UA"/>
        </w:rPr>
        <w:t xml:space="preserve"> спрямовано на</w:t>
      </w:r>
      <w:r w:rsidRPr="00DB2DAB">
        <w:rPr>
          <w:color w:val="FF0000"/>
          <w:lang w:val="uk-UA"/>
        </w:rPr>
        <w:t xml:space="preserve"> </w:t>
      </w:r>
      <w:r w:rsidRPr="00DB2DAB">
        <w:rPr>
          <w:lang w:val="uk-UA"/>
        </w:rPr>
        <w:t xml:space="preserve">догляд за зеленими насадженнями (в т.ч. на ліквідацію карантинних рослин) – 45,3 </w:t>
      </w:r>
      <w:proofErr w:type="spellStart"/>
      <w:r w:rsidRPr="00DB2DAB">
        <w:rPr>
          <w:lang w:val="uk-UA"/>
        </w:rPr>
        <w:t>млн</w:t>
      </w:r>
      <w:proofErr w:type="spellEnd"/>
      <w:r w:rsidRPr="00DB2DAB">
        <w:rPr>
          <w:lang w:val="uk-UA"/>
        </w:rPr>
        <w:t> </w:t>
      </w:r>
      <w:proofErr w:type="spellStart"/>
      <w:r w:rsidRPr="00DB2DAB">
        <w:rPr>
          <w:lang w:val="uk-UA"/>
        </w:rPr>
        <w:t>грн</w:t>
      </w:r>
      <w:proofErr w:type="spellEnd"/>
      <w:r w:rsidRPr="00DB2DAB">
        <w:rPr>
          <w:lang w:val="uk-UA"/>
        </w:rPr>
        <w:t>; утримання та поточний ремонт об’єктів благоустрою (парків, скверів, пляжів, кладовищ) – 35,1 </w:t>
      </w:r>
      <w:proofErr w:type="spellStart"/>
      <w:r w:rsidRPr="00DB2DAB">
        <w:rPr>
          <w:lang w:val="uk-UA"/>
        </w:rPr>
        <w:t>млн</w:t>
      </w:r>
      <w:proofErr w:type="spellEnd"/>
      <w:r w:rsidRPr="00DB2DAB">
        <w:rPr>
          <w:lang w:val="uk-UA"/>
        </w:rPr>
        <w:t> </w:t>
      </w:r>
      <w:proofErr w:type="spellStart"/>
      <w:r w:rsidRPr="00DB2DAB">
        <w:rPr>
          <w:lang w:val="uk-UA"/>
        </w:rPr>
        <w:t>грн</w:t>
      </w:r>
      <w:proofErr w:type="spellEnd"/>
      <w:r w:rsidRPr="00DB2DAB">
        <w:rPr>
          <w:lang w:val="uk-UA"/>
        </w:rPr>
        <w:t>;</w:t>
      </w:r>
      <w:r w:rsidRPr="00DB2DAB">
        <w:rPr>
          <w:color w:val="FF0000"/>
          <w:lang w:val="uk-UA"/>
        </w:rPr>
        <w:t xml:space="preserve"> </w:t>
      </w:r>
      <w:proofErr w:type="spellStart"/>
      <w:r w:rsidRPr="00DB2DAB">
        <w:rPr>
          <w:lang w:val="uk-UA"/>
        </w:rPr>
        <w:t>енерго-</w:t>
      </w:r>
      <w:proofErr w:type="spellEnd"/>
      <w:r w:rsidRPr="00DB2DAB">
        <w:rPr>
          <w:lang w:val="uk-UA"/>
        </w:rPr>
        <w:t xml:space="preserve">, </w:t>
      </w:r>
      <w:proofErr w:type="spellStart"/>
      <w:r w:rsidRPr="00DB2DAB">
        <w:rPr>
          <w:lang w:val="uk-UA"/>
        </w:rPr>
        <w:t>газо-</w:t>
      </w:r>
      <w:proofErr w:type="spellEnd"/>
      <w:r w:rsidRPr="00DB2DAB">
        <w:rPr>
          <w:lang w:val="uk-UA"/>
        </w:rPr>
        <w:t xml:space="preserve">, водопостачання та водовідведення об’єктів благоустрою – 33,3 </w:t>
      </w:r>
      <w:proofErr w:type="spellStart"/>
      <w:r w:rsidRPr="00DB2DAB">
        <w:rPr>
          <w:lang w:val="uk-UA"/>
        </w:rPr>
        <w:t>млн</w:t>
      </w:r>
      <w:proofErr w:type="spellEnd"/>
      <w:r w:rsidRPr="00DB2DAB">
        <w:rPr>
          <w:lang w:val="uk-UA"/>
        </w:rPr>
        <w:t> </w:t>
      </w:r>
      <w:proofErr w:type="spellStart"/>
      <w:r w:rsidRPr="00DB2DAB">
        <w:rPr>
          <w:lang w:val="uk-UA"/>
        </w:rPr>
        <w:t>грн</w:t>
      </w:r>
      <w:proofErr w:type="spellEnd"/>
      <w:r w:rsidRPr="00DB2DAB">
        <w:rPr>
          <w:lang w:val="uk-UA"/>
        </w:rPr>
        <w:t xml:space="preserve">; утримання та поточний ремонт мереж зовнішнього освітлення – 29,2 </w:t>
      </w:r>
      <w:proofErr w:type="spellStart"/>
      <w:r w:rsidRPr="00DB2DAB">
        <w:rPr>
          <w:lang w:val="uk-UA"/>
        </w:rPr>
        <w:t>млн</w:t>
      </w:r>
      <w:proofErr w:type="spellEnd"/>
      <w:r w:rsidRPr="00DB2DAB">
        <w:rPr>
          <w:lang w:val="uk-UA"/>
        </w:rPr>
        <w:t> </w:t>
      </w:r>
      <w:proofErr w:type="spellStart"/>
      <w:r w:rsidRPr="00DB2DAB">
        <w:rPr>
          <w:lang w:val="uk-UA"/>
        </w:rPr>
        <w:t>грн</w:t>
      </w:r>
      <w:proofErr w:type="spellEnd"/>
      <w:r w:rsidRPr="00DB2DAB">
        <w:rPr>
          <w:lang w:val="uk-UA"/>
        </w:rPr>
        <w:t>; поточний ремонт та технічне обслуговування засобів регулювання дорожнього руху – 11,0 </w:t>
      </w:r>
      <w:proofErr w:type="spellStart"/>
      <w:r w:rsidRPr="00DB2DAB">
        <w:rPr>
          <w:lang w:val="uk-UA"/>
        </w:rPr>
        <w:t>млн</w:t>
      </w:r>
      <w:proofErr w:type="spellEnd"/>
      <w:r w:rsidRPr="00DB2DAB">
        <w:rPr>
          <w:lang w:val="uk-UA"/>
        </w:rPr>
        <w:t> </w:t>
      </w:r>
      <w:proofErr w:type="spellStart"/>
      <w:r w:rsidRPr="00DB2DAB">
        <w:rPr>
          <w:lang w:val="uk-UA"/>
        </w:rPr>
        <w:t>грн</w:t>
      </w:r>
      <w:proofErr w:type="spellEnd"/>
      <w:r w:rsidRPr="00DB2DAB">
        <w:rPr>
          <w:lang w:val="uk-UA"/>
        </w:rPr>
        <w:t xml:space="preserve">; забезпечення належного санітарного та екологічного стану території міста – 7,3 </w:t>
      </w:r>
      <w:proofErr w:type="spellStart"/>
      <w:r w:rsidRPr="00DB2DAB">
        <w:rPr>
          <w:lang w:val="uk-UA"/>
        </w:rPr>
        <w:t>млн</w:t>
      </w:r>
      <w:proofErr w:type="spellEnd"/>
      <w:r w:rsidRPr="00DB2DAB">
        <w:rPr>
          <w:lang w:val="uk-UA"/>
        </w:rPr>
        <w:t> </w:t>
      </w:r>
      <w:proofErr w:type="spellStart"/>
      <w:r w:rsidRPr="00DB2DAB">
        <w:rPr>
          <w:lang w:val="uk-UA"/>
        </w:rPr>
        <w:t>грн</w:t>
      </w:r>
      <w:proofErr w:type="spellEnd"/>
      <w:r w:rsidRPr="00DB2DAB">
        <w:rPr>
          <w:lang w:val="uk-UA"/>
        </w:rPr>
        <w:t>;</w:t>
      </w:r>
      <w:r w:rsidRPr="00DB2DAB">
        <w:rPr>
          <w:color w:val="FF0000"/>
          <w:lang w:val="uk-UA"/>
        </w:rPr>
        <w:t xml:space="preserve"> </w:t>
      </w:r>
      <w:r w:rsidRPr="00DB2DAB">
        <w:rPr>
          <w:lang w:val="uk-UA"/>
        </w:rPr>
        <w:t>нанесення дорожньої розмітки, розробку схем дорожнього руху тощо – 5,0 </w:t>
      </w:r>
      <w:proofErr w:type="spellStart"/>
      <w:r w:rsidRPr="00DB2DAB">
        <w:rPr>
          <w:lang w:val="uk-UA"/>
        </w:rPr>
        <w:t>млн</w:t>
      </w:r>
      <w:proofErr w:type="spellEnd"/>
      <w:r w:rsidRPr="00DB2DAB">
        <w:rPr>
          <w:lang w:val="uk-UA"/>
        </w:rPr>
        <w:t> </w:t>
      </w:r>
      <w:proofErr w:type="spellStart"/>
      <w:r w:rsidRPr="00DB2DAB">
        <w:rPr>
          <w:lang w:val="uk-UA"/>
        </w:rPr>
        <w:t>грн</w:t>
      </w:r>
      <w:proofErr w:type="spellEnd"/>
      <w:r w:rsidRPr="00DB2DAB">
        <w:rPr>
          <w:lang w:val="uk-UA"/>
        </w:rPr>
        <w:t xml:space="preserve">; утримання громадських вбиралень та модульних туалетних кабін – 4,5 </w:t>
      </w:r>
      <w:proofErr w:type="spellStart"/>
      <w:r w:rsidRPr="00DB2DAB">
        <w:rPr>
          <w:lang w:val="uk-UA"/>
        </w:rPr>
        <w:t>млн</w:t>
      </w:r>
      <w:proofErr w:type="spellEnd"/>
      <w:r w:rsidRPr="00DB2DAB">
        <w:rPr>
          <w:lang w:val="uk-UA"/>
        </w:rPr>
        <w:t> </w:t>
      </w:r>
      <w:proofErr w:type="spellStart"/>
      <w:r w:rsidRPr="00DB2DAB">
        <w:rPr>
          <w:lang w:val="uk-UA"/>
        </w:rPr>
        <w:t>грн</w:t>
      </w:r>
      <w:proofErr w:type="spellEnd"/>
      <w:r w:rsidRPr="00DB2DAB">
        <w:rPr>
          <w:lang w:val="uk-UA"/>
        </w:rPr>
        <w:t>;</w:t>
      </w:r>
      <w:r w:rsidRPr="00DB2DAB">
        <w:rPr>
          <w:color w:val="FF0000"/>
          <w:lang w:val="uk-UA"/>
        </w:rPr>
        <w:t xml:space="preserve"> </w:t>
      </w:r>
      <w:r w:rsidRPr="00DB2DAB">
        <w:rPr>
          <w:lang w:val="uk-UA"/>
        </w:rPr>
        <w:t>перевезення експертних трупів – 2,7 </w:t>
      </w:r>
      <w:proofErr w:type="spellStart"/>
      <w:r w:rsidRPr="00DB2DAB">
        <w:rPr>
          <w:lang w:val="uk-UA"/>
        </w:rPr>
        <w:t>млн</w:t>
      </w:r>
      <w:proofErr w:type="spellEnd"/>
      <w:r w:rsidRPr="00DB2DAB">
        <w:rPr>
          <w:lang w:val="uk-UA"/>
        </w:rPr>
        <w:t> </w:t>
      </w:r>
      <w:proofErr w:type="spellStart"/>
      <w:r w:rsidRPr="00DB2DAB">
        <w:rPr>
          <w:lang w:val="uk-UA"/>
        </w:rPr>
        <w:t>грн</w:t>
      </w:r>
      <w:proofErr w:type="spellEnd"/>
      <w:r w:rsidRPr="00DB2DAB">
        <w:rPr>
          <w:lang w:val="uk-UA"/>
        </w:rPr>
        <w:t>;</w:t>
      </w:r>
      <w:r w:rsidRPr="00DB2DAB">
        <w:rPr>
          <w:color w:val="FF0000"/>
          <w:lang w:val="uk-UA"/>
        </w:rPr>
        <w:t xml:space="preserve"> </w:t>
      </w:r>
      <w:r w:rsidRPr="00DB2DAB">
        <w:rPr>
          <w:lang w:val="uk-UA"/>
        </w:rPr>
        <w:t>інші заходи з б</w:t>
      </w:r>
      <w:r>
        <w:rPr>
          <w:lang w:val="uk-UA"/>
        </w:rPr>
        <w:t xml:space="preserve">лагоустрою – 3,4 </w:t>
      </w:r>
      <w:proofErr w:type="spellStart"/>
      <w:r>
        <w:rPr>
          <w:lang w:val="uk-UA"/>
        </w:rPr>
        <w:t>млн</w:t>
      </w:r>
      <w:proofErr w:type="spellEnd"/>
      <w:r>
        <w:rPr>
          <w:lang w:val="uk-UA"/>
        </w:rPr>
        <w:t> </w:t>
      </w:r>
      <w:r w:rsidRPr="00DB2DAB">
        <w:rPr>
          <w:lang w:val="uk-UA"/>
        </w:rPr>
        <w:t>грн.</w:t>
      </w:r>
    </w:p>
    <w:p w:rsidR="00DB2DAB" w:rsidRPr="00DB2DAB" w:rsidRDefault="00DB2DAB" w:rsidP="00432023">
      <w:pPr>
        <w:ind w:firstLine="709"/>
        <w:jc w:val="both"/>
        <w:rPr>
          <w:rFonts w:eastAsia="Calibri"/>
          <w:lang w:val="uk-UA"/>
        </w:rPr>
      </w:pPr>
      <w:r w:rsidRPr="00DB2DAB">
        <w:rPr>
          <w:rFonts w:eastAsia="Calibri"/>
          <w:lang w:val="uk-UA"/>
        </w:rPr>
        <w:t xml:space="preserve">Капітальні видатки у розмірі 1,4 </w:t>
      </w:r>
      <w:proofErr w:type="spellStart"/>
      <w:r w:rsidRPr="00DB2DAB">
        <w:rPr>
          <w:rFonts w:eastAsia="Calibri"/>
          <w:lang w:val="uk-UA"/>
        </w:rPr>
        <w:t>млн</w:t>
      </w:r>
      <w:proofErr w:type="spellEnd"/>
      <w:r w:rsidRPr="00DB2DAB">
        <w:rPr>
          <w:rFonts w:eastAsia="Calibri"/>
          <w:lang w:val="uk-UA"/>
        </w:rPr>
        <w:t> </w:t>
      </w:r>
      <w:proofErr w:type="spellStart"/>
      <w:r w:rsidRPr="00DB2DAB">
        <w:rPr>
          <w:rFonts w:eastAsia="Calibri"/>
          <w:lang w:val="uk-UA"/>
        </w:rPr>
        <w:t>грн</w:t>
      </w:r>
      <w:proofErr w:type="spellEnd"/>
      <w:r w:rsidRPr="00DB2DAB">
        <w:rPr>
          <w:rFonts w:eastAsia="Calibri"/>
          <w:lang w:val="uk-UA"/>
        </w:rPr>
        <w:t xml:space="preserve"> направлено на проведення робіт з озеленення, встановлення елементів дитячих майданчиків, дорожніх знаків  зупинок тощо.</w:t>
      </w:r>
    </w:p>
    <w:p w:rsidR="00DB2DAB" w:rsidRPr="00DB2DAB" w:rsidRDefault="00DB2DAB" w:rsidP="00432023">
      <w:pPr>
        <w:tabs>
          <w:tab w:val="left" w:pos="284"/>
        </w:tabs>
        <w:ind w:firstLine="709"/>
        <w:jc w:val="both"/>
        <w:rPr>
          <w:rFonts w:eastAsia="Calibri"/>
          <w:color w:val="FF0000"/>
          <w:lang w:val="uk-UA"/>
        </w:rPr>
      </w:pPr>
      <w:r w:rsidRPr="00DB2DAB">
        <w:rPr>
          <w:rFonts w:eastAsia="Calibri"/>
          <w:lang w:val="uk-UA"/>
        </w:rPr>
        <w:t>На будівництво об’єктів інфраструктури витрачено 50,6 </w:t>
      </w:r>
      <w:proofErr w:type="spellStart"/>
      <w:r w:rsidRPr="00DB2DAB">
        <w:rPr>
          <w:rFonts w:eastAsia="Calibri"/>
          <w:lang w:val="uk-UA"/>
        </w:rPr>
        <w:t>млн</w:t>
      </w:r>
      <w:proofErr w:type="spellEnd"/>
      <w:r w:rsidRPr="00DB2DAB">
        <w:rPr>
          <w:rFonts w:eastAsia="Calibri"/>
          <w:lang w:val="uk-UA"/>
        </w:rPr>
        <w:t> </w:t>
      </w:r>
      <w:proofErr w:type="spellStart"/>
      <w:r w:rsidRPr="00DB2DAB">
        <w:rPr>
          <w:rFonts w:eastAsia="Calibri"/>
          <w:lang w:val="uk-UA"/>
        </w:rPr>
        <w:t>грн</w:t>
      </w:r>
      <w:proofErr w:type="spellEnd"/>
      <w:r w:rsidRPr="00DB2DAB">
        <w:rPr>
          <w:rFonts w:eastAsia="Calibri"/>
          <w:lang w:val="uk-UA"/>
        </w:rPr>
        <w:t>, які спрямовані на: реконструкцію зон відпочинку, зокрема, по вул. Л.Шмідта, Правобережного пляжу, площі Запорізької, скверу Піонерів</w:t>
      </w:r>
      <w:r w:rsidRPr="00DB2DAB">
        <w:rPr>
          <w:lang w:val="uk-UA"/>
        </w:rPr>
        <w:t xml:space="preserve">, </w:t>
      </w:r>
      <w:r w:rsidRPr="00DB2DAB">
        <w:rPr>
          <w:rFonts w:eastAsia="Calibri"/>
          <w:lang w:val="uk-UA"/>
        </w:rPr>
        <w:t xml:space="preserve">скверу по вул. </w:t>
      </w:r>
      <w:proofErr w:type="spellStart"/>
      <w:r w:rsidRPr="00DB2DAB">
        <w:rPr>
          <w:rFonts w:eastAsia="Calibri"/>
          <w:lang w:val="uk-UA"/>
        </w:rPr>
        <w:t>Билкіна</w:t>
      </w:r>
      <w:proofErr w:type="spellEnd"/>
      <w:r w:rsidRPr="00DB2DAB">
        <w:rPr>
          <w:rFonts w:eastAsia="Calibri"/>
          <w:lang w:val="uk-UA"/>
        </w:rPr>
        <w:t>,</w:t>
      </w:r>
      <w:r w:rsidRPr="00DB2DAB">
        <w:rPr>
          <w:lang w:val="uk-UA"/>
        </w:rPr>
        <w:t xml:space="preserve"> </w:t>
      </w:r>
      <w:r w:rsidRPr="00DB2DAB">
        <w:rPr>
          <w:rFonts w:eastAsia="Calibri"/>
          <w:lang w:val="uk-UA"/>
        </w:rPr>
        <w:t xml:space="preserve"> по вул. </w:t>
      </w:r>
      <w:proofErr w:type="spellStart"/>
      <w:r w:rsidRPr="00DB2DAB">
        <w:rPr>
          <w:rFonts w:eastAsia="Calibri"/>
          <w:lang w:val="uk-UA"/>
        </w:rPr>
        <w:t>Чумаченка</w:t>
      </w:r>
      <w:proofErr w:type="spellEnd"/>
      <w:r w:rsidRPr="00DB2DAB">
        <w:rPr>
          <w:rFonts w:eastAsia="Calibri"/>
          <w:lang w:val="uk-UA"/>
        </w:rPr>
        <w:t xml:space="preserve">, 32 (32,1 </w:t>
      </w:r>
      <w:proofErr w:type="spellStart"/>
      <w:r w:rsidRPr="00DB2DAB">
        <w:rPr>
          <w:rFonts w:eastAsia="Calibri"/>
          <w:lang w:val="uk-UA"/>
        </w:rPr>
        <w:t>млн</w:t>
      </w:r>
      <w:proofErr w:type="spellEnd"/>
      <w:r w:rsidRPr="00DB2DAB">
        <w:rPr>
          <w:rFonts w:eastAsia="Calibri"/>
          <w:lang w:val="uk-UA"/>
        </w:rPr>
        <w:t> </w:t>
      </w:r>
      <w:proofErr w:type="spellStart"/>
      <w:r w:rsidRPr="00DB2DAB">
        <w:rPr>
          <w:rFonts w:eastAsia="Calibri"/>
          <w:lang w:val="uk-UA"/>
        </w:rPr>
        <w:t>грн</w:t>
      </w:r>
      <w:proofErr w:type="spellEnd"/>
      <w:r w:rsidRPr="00DB2DAB">
        <w:rPr>
          <w:rFonts w:eastAsia="Calibri"/>
          <w:lang w:val="uk-UA"/>
        </w:rPr>
        <w:t>); будівництво та капітальний ремонт мереж зовнішнього освітлення (7,7</w:t>
      </w:r>
      <w:r w:rsidR="006D68E9">
        <w:rPr>
          <w:rFonts w:eastAsia="Calibri"/>
          <w:lang w:val="uk-UA"/>
        </w:rPr>
        <w:t> </w:t>
      </w:r>
      <w:proofErr w:type="spellStart"/>
      <w:r w:rsidRPr="00DB2DAB">
        <w:rPr>
          <w:rFonts w:eastAsia="Calibri"/>
          <w:lang w:val="uk-UA"/>
        </w:rPr>
        <w:t>млн</w:t>
      </w:r>
      <w:proofErr w:type="spellEnd"/>
      <w:r w:rsidRPr="00DB2DAB">
        <w:rPr>
          <w:rFonts w:eastAsia="Calibri"/>
          <w:lang w:val="uk-UA"/>
        </w:rPr>
        <w:t> </w:t>
      </w:r>
      <w:proofErr w:type="spellStart"/>
      <w:r w:rsidRPr="00DB2DAB">
        <w:rPr>
          <w:rFonts w:eastAsia="Calibri"/>
          <w:lang w:val="uk-UA"/>
        </w:rPr>
        <w:t>грн</w:t>
      </w:r>
      <w:proofErr w:type="spellEnd"/>
      <w:r w:rsidRPr="00DB2DAB">
        <w:rPr>
          <w:rFonts w:eastAsia="Calibri"/>
          <w:lang w:val="uk-UA"/>
        </w:rPr>
        <w:t>);</w:t>
      </w:r>
      <w:r w:rsidRPr="00DB2DAB">
        <w:rPr>
          <w:lang w:val="uk-UA"/>
        </w:rPr>
        <w:t xml:space="preserve"> </w:t>
      </w:r>
      <w:r w:rsidRPr="00DB2DAB">
        <w:rPr>
          <w:rFonts w:eastAsia="Calibri"/>
          <w:lang w:val="uk-UA"/>
        </w:rPr>
        <w:t xml:space="preserve">світлофорних об'єктів (2,7 </w:t>
      </w:r>
      <w:proofErr w:type="spellStart"/>
      <w:r w:rsidRPr="00DB2DAB">
        <w:rPr>
          <w:rFonts w:eastAsia="Calibri"/>
          <w:lang w:val="uk-UA"/>
        </w:rPr>
        <w:t>млн</w:t>
      </w:r>
      <w:proofErr w:type="spellEnd"/>
      <w:r w:rsidRPr="00DB2DAB">
        <w:rPr>
          <w:rFonts w:eastAsia="Calibri"/>
          <w:lang w:val="uk-UA"/>
        </w:rPr>
        <w:t> </w:t>
      </w:r>
      <w:proofErr w:type="spellStart"/>
      <w:r w:rsidRPr="00DB2DAB">
        <w:rPr>
          <w:rFonts w:eastAsia="Calibri"/>
          <w:lang w:val="uk-UA"/>
        </w:rPr>
        <w:t>грн</w:t>
      </w:r>
      <w:proofErr w:type="spellEnd"/>
      <w:r w:rsidRPr="00DB2DAB">
        <w:rPr>
          <w:rFonts w:eastAsia="Calibri"/>
          <w:lang w:val="uk-UA"/>
        </w:rPr>
        <w:t>); тротуарів (</w:t>
      </w:r>
      <w:r>
        <w:rPr>
          <w:rFonts w:eastAsia="Calibri"/>
          <w:lang w:val="uk-UA"/>
        </w:rPr>
        <w:t xml:space="preserve">2,1 </w:t>
      </w:r>
      <w:proofErr w:type="spellStart"/>
      <w:r>
        <w:rPr>
          <w:rFonts w:eastAsia="Calibri"/>
          <w:lang w:val="uk-UA"/>
        </w:rPr>
        <w:t>млн</w:t>
      </w:r>
      <w:proofErr w:type="spellEnd"/>
      <w:r>
        <w:rPr>
          <w:rFonts w:eastAsia="Calibri"/>
          <w:lang w:val="uk-UA"/>
        </w:rPr>
        <w:t> </w:t>
      </w:r>
      <w:r w:rsidRPr="00DB2DAB">
        <w:rPr>
          <w:rFonts w:eastAsia="Calibri"/>
          <w:lang w:val="uk-UA"/>
        </w:rPr>
        <w:t xml:space="preserve">грн.). Завершено проектування робіт з реконструкції парку по вул. Сергія </w:t>
      </w:r>
      <w:proofErr w:type="spellStart"/>
      <w:r w:rsidRPr="00DB2DAB">
        <w:rPr>
          <w:rFonts w:eastAsia="Calibri"/>
          <w:lang w:val="uk-UA"/>
        </w:rPr>
        <w:t>Синенка</w:t>
      </w:r>
      <w:proofErr w:type="spellEnd"/>
      <w:r w:rsidRPr="00DB2DAB">
        <w:rPr>
          <w:rFonts w:eastAsia="Calibri"/>
          <w:lang w:val="uk-UA"/>
        </w:rPr>
        <w:t xml:space="preserve"> та </w:t>
      </w:r>
      <w:r w:rsidRPr="00DB2DAB">
        <w:rPr>
          <w:lang w:val="uk-UA"/>
        </w:rPr>
        <w:t xml:space="preserve"> будівництва світломузичного пішохідного фонтану на площі Запорізькій. </w:t>
      </w:r>
      <w:r w:rsidRPr="00DB2DAB">
        <w:rPr>
          <w:rFonts w:eastAsia="Calibri"/>
          <w:lang w:val="uk-UA"/>
        </w:rPr>
        <w:t xml:space="preserve">Продовжуються роботи з розробки землевпорядної документації для виконання робіт з будівництва крематорію на </w:t>
      </w:r>
      <w:proofErr w:type="spellStart"/>
      <w:r w:rsidRPr="00DB2DAB">
        <w:rPr>
          <w:rFonts w:eastAsia="Calibri"/>
          <w:lang w:val="uk-UA"/>
        </w:rPr>
        <w:t>Кушугумському</w:t>
      </w:r>
      <w:proofErr w:type="spellEnd"/>
      <w:r w:rsidRPr="00DB2DAB">
        <w:rPr>
          <w:rFonts w:eastAsia="Calibri"/>
          <w:lang w:val="uk-UA"/>
        </w:rPr>
        <w:t xml:space="preserve"> кладовищі.</w:t>
      </w:r>
    </w:p>
    <w:p w:rsidR="00DB2DAB" w:rsidRPr="00DB2DAB" w:rsidRDefault="00DB2DAB" w:rsidP="00432023">
      <w:pPr>
        <w:tabs>
          <w:tab w:val="left" w:pos="284"/>
        </w:tabs>
        <w:ind w:firstLine="709"/>
        <w:jc w:val="both"/>
        <w:rPr>
          <w:rFonts w:eastAsia="Calibri"/>
          <w:color w:val="FF0000"/>
          <w:lang w:val="uk-UA"/>
        </w:rPr>
      </w:pPr>
      <w:r w:rsidRPr="00DB2DAB">
        <w:rPr>
          <w:rFonts w:eastAsia="Calibri"/>
          <w:lang w:val="uk-UA"/>
        </w:rPr>
        <w:t>Видатки на дорожнє господарство міста склали 227,5 </w:t>
      </w:r>
      <w:proofErr w:type="spellStart"/>
      <w:r w:rsidRPr="00DB2DAB">
        <w:rPr>
          <w:rFonts w:eastAsia="Calibri"/>
          <w:lang w:val="uk-UA"/>
        </w:rPr>
        <w:t>млн</w:t>
      </w:r>
      <w:proofErr w:type="spellEnd"/>
      <w:r w:rsidRPr="00DB2DAB">
        <w:rPr>
          <w:rFonts w:eastAsia="Calibri"/>
          <w:lang w:val="uk-UA"/>
        </w:rPr>
        <w:t> </w:t>
      </w:r>
      <w:proofErr w:type="spellStart"/>
      <w:r w:rsidRPr="00DB2DAB">
        <w:rPr>
          <w:rFonts w:eastAsia="Calibri"/>
          <w:lang w:val="uk-UA"/>
        </w:rPr>
        <w:t>грн</w:t>
      </w:r>
      <w:proofErr w:type="spellEnd"/>
      <w:r w:rsidRPr="00DB2DAB">
        <w:rPr>
          <w:rFonts w:eastAsia="Calibri"/>
          <w:lang w:val="uk-UA"/>
        </w:rPr>
        <w:t xml:space="preserve">, з яких: 111,0 </w:t>
      </w:r>
      <w:proofErr w:type="spellStart"/>
      <w:r w:rsidRPr="00DB2DAB">
        <w:rPr>
          <w:rFonts w:eastAsia="Calibri"/>
          <w:lang w:val="uk-UA"/>
        </w:rPr>
        <w:t>млн</w:t>
      </w:r>
      <w:proofErr w:type="spellEnd"/>
      <w:r w:rsidRPr="00DB2DAB">
        <w:rPr>
          <w:rFonts w:eastAsia="Calibri"/>
          <w:lang w:val="uk-UA"/>
        </w:rPr>
        <w:t> </w:t>
      </w:r>
      <w:proofErr w:type="spellStart"/>
      <w:r w:rsidRPr="00DB2DAB">
        <w:rPr>
          <w:rFonts w:eastAsia="Calibri"/>
          <w:lang w:val="uk-UA"/>
        </w:rPr>
        <w:t>грн</w:t>
      </w:r>
      <w:proofErr w:type="spellEnd"/>
      <w:r w:rsidRPr="00DB2DAB">
        <w:rPr>
          <w:rFonts w:eastAsia="Calibri"/>
          <w:lang w:val="uk-UA"/>
        </w:rPr>
        <w:t xml:space="preserve"> спрямовано на утримання 8 518,0 </w:t>
      </w:r>
      <w:proofErr w:type="spellStart"/>
      <w:r w:rsidRPr="00DB2DAB">
        <w:rPr>
          <w:rFonts w:eastAsia="Calibri"/>
          <w:lang w:val="uk-UA"/>
        </w:rPr>
        <w:t>тис.кв.м</w:t>
      </w:r>
      <w:proofErr w:type="spellEnd"/>
      <w:r w:rsidRPr="00DB2DAB">
        <w:rPr>
          <w:rFonts w:eastAsia="Calibri"/>
          <w:lang w:val="uk-UA"/>
        </w:rPr>
        <w:t xml:space="preserve"> автомобільних доріг</w:t>
      </w:r>
      <w:r>
        <w:rPr>
          <w:rFonts w:eastAsia="Calibri"/>
          <w:lang w:val="uk-UA"/>
        </w:rPr>
        <w:t xml:space="preserve"> та 47 </w:t>
      </w:r>
      <w:r w:rsidRPr="00DB2DAB">
        <w:rPr>
          <w:rFonts w:eastAsia="Calibri"/>
          <w:lang w:val="uk-UA"/>
        </w:rPr>
        <w:t xml:space="preserve">мостів; 58,7 </w:t>
      </w:r>
      <w:proofErr w:type="spellStart"/>
      <w:r w:rsidRPr="00DB2DAB">
        <w:rPr>
          <w:rFonts w:eastAsia="Calibri"/>
          <w:lang w:val="uk-UA"/>
        </w:rPr>
        <w:t>млн</w:t>
      </w:r>
      <w:proofErr w:type="spellEnd"/>
      <w:r w:rsidRPr="00DB2DAB">
        <w:rPr>
          <w:rFonts w:eastAsia="Calibri"/>
          <w:lang w:val="uk-UA"/>
        </w:rPr>
        <w:t> </w:t>
      </w:r>
      <w:proofErr w:type="spellStart"/>
      <w:r w:rsidRPr="00DB2DAB">
        <w:rPr>
          <w:rFonts w:eastAsia="Calibri"/>
          <w:lang w:val="uk-UA"/>
        </w:rPr>
        <w:t>грн</w:t>
      </w:r>
      <w:proofErr w:type="spellEnd"/>
      <w:r w:rsidRPr="00DB2DAB">
        <w:rPr>
          <w:rFonts w:eastAsia="Calibri"/>
          <w:lang w:val="uk-UA"/>
        </w:rPr>
        <w:t xml:space="preserve"> - на проведення поточного ремонту 127,4 </w:t>
      </w:r>
      <w:proofErr w:type="spellStart"/>
      <w:r w:rsidRPr="00DB2DAB">
        <w:rPr>
          <w:rFonts w:eastAsia="Calibri"/>
          <w:lang w:val="uk-UA"/>
        </w:rPr>
        <w:t>тис.кв.м</w:t>
      </w:r>
      <w:proofErr w:type="spellEnd"/>
      <w:r w:rsidRPr="00DB2DAB">
        <w:rPr>
          <w:rFonts w:eastAsia="Calibri"/>
          <w:lang w:val="uk-UA"/>
        </w:rPr>
        <w:t xml:space="preserve"> доріг загального користування </w:t>
      </w:r>
      <w:r>
        <w:rPr>
          <w:rFonts w:eastAsia="Calibri"/>
          <w:lang w:val="uk-UA"/>
        </w:rPr>
        <w:t xml:space="preserve">та </w:t>
      </w:r>
      <w:r w:rsidRPr="00DB2DAB">
        <w:rPr>
          <w:rFonts w:eastAsia="Calibri"/>
          <w:lang w:val="uk-UA"/>
        </w:rPr>
        <w:t xml:space="preserve">0,9 </w:t>
      </w:r>
      <w:proofErr w:type="spellStart"/>
      <w:r w:rsidRPr="00DB2DAB">
        <w:rPr>
          <w:rFonts w:eastAsia="Calibri"/>
          <w:lang w:val="uk-UA"/>
        </w:rPr>
        <w:lastRenderedPageBreak/>
        <w:t>тис.кв.м</w:t>
      </w:r>
      <w:proofErr w:type="spellEnd"/>
      <w:r w:rsidRPr="00DB2DAB">
        <w:rPr>
          <w:rFonts w:eastAsia="Calibri"/>
          <w:lang w:val="uk-UA"/>
        </w:rPr>
        <w:t xml:space="preserve"> доріг приватного сектору та 5,5 </w:t>
      </w:r>
      <w:proofErr w:type="spellStart"/>
      <w:r w:rsidRPr="00DB2DAB">
        <w:rPr>
          <w:rFonts w:eastAsia="Calibri"/>
          <w:lang w:val="uk-UA"/>
        </w:rPr>
        <w:t>тис.кв.м</w:t>
      </w:r>
      <w:proofErr w:type="spellEnd"/>
      <w:r w:rsidRPr="00DB2DAB">
        <w:rPr>
          <w:rFonts w:eastAsia="Calibri"/>
          <w:lang w:val="uk-UA"/>
        </w:rPr>
        <w:t xml:space="preserve"> тротуарів;</w:t>
      </w:r>
      <w:r w:rsidRPr="00DB2DAB">
        <w:rPr>
          <w:rFonts w:eastAsia="Calibri"/>
          <w:color w:val="FF0000"/>
          <w:lang w:val="uk-UA"/>
        </w:rPr>
        <w:t xml:space="preserve"> </w:t>
      </w:r>
      <w:r w:rsidRPr="00DB2DAB">
        <w:rPr>
          <w:rFonts w:eastAsia="Calibri"/>
          <w:lang w:val="uk-UA"/>
        </w:rPr>
        <w:t xml:space="preserve">57,3 </w:t>
      </w:r>
      <w:proofErr w:type="spellStart"/>
      <w:r w:rsidRPr="00DB2DAB">
        <w:rPr>
          <w:rFonts w:eastAsia="Calibri"/>
          <w:lang w:val="uk-UA"/>
        </w:rPr>
        <w:t>млн</w:t>
      </w:r>
      <w:proofErr w:type="spellEnd"/>
      <w:r w:rsidRPr="00DB2DAB">
        <w:rPr>
          <w:rFonts w:eastAsia="Calibri"/>
          <w:lang w:val="uk-UA"/>
        </w:rPr>
        <w:t> </w:t>
      </w:r>
      <w:proofErr w:type="spellStart"/>
      <w:r w:rsidRPr="00DB2DAB">
        <w:rPr>
          <w:rFonts w:eastAsia="Calibri"/>
          <w:lang w:val="uk-UA"/>
        </w:rPr>
        <w:t>грн</w:t>
      </w:r>
      <w:proofErr w:type="spellEnd"/>
      <w:r w:rsidRPr="00DB2DAB">
        <w:rPr>
          <w:rFonts w:eastAsia="Calibri"/>
          <w:lang w:val="uk-UA"/>
        </w:rPr>
        <w:t xml:space="preserve"> - на роботи, пов’язані із будівництвом, реконструкцією та капітальним ремонтом об’єктів дорожнього господарства. За рахунок коштів бюджету розвитку профінансовано роботи з реконструкції вул. Шевченка від вул.8 Березня до вул. Солідарності і вул. Солідарності від вул. Шевченка до вул. Калібрової (35,1 </w:t>
      </w:r>
      <w:proofErr w:type="spellStart"/>
      <w:r w:rsidRPr="00DB2DAB">
        <w:rPr>
          <w:rFonts w:eastAsia="Calibri"/>
          <w:lang w:val="uk-UA"/>
        </w:rPr>
        <w:t>млн</w:t>
      </w:r>
      <w:proofErr w:type="spellEnd"/>
      <w:r w:rsidRPr="00DB2DAB">
        <w:rPr>
          <w:rFonts w:eastAsia="Calibri"/>
          <w:lang w:val="uk-UA"/>
        </w:rPr>
        <w:t> </w:t>
      </w:r>
      <w:proofErr w:type="spellStart"/>
      <w:r w:rsidRPr="00DB2DAB">
        <w:rPr>
          <w:rFonts w:eastAsia="Calibri"/>
          <w:lang w:val="uk-UA"/>
        </w:rPr>
        <w:t>грн</w:t>
      </w:r>
      <w:proofErr w:type="spellEnd"/>
      <w:r w:rsidRPr="00DB2DAB">
        <w:rPr>
          <w:rFonts w:eastAsia="Calibri"/>
          <w:lang w:val="uk-UA"/>
        </w:rPr>
        <w:t xml:space="preserve">), вул. Калібрової від вул. Південне шосе до вул. Солідарності (3,6 </w:t>
      </w:r>
      <w:proofErr w:type="spellStart"/>
      <w:r w:rsidRPr="00DB2DAB">
        <w:rPr>
          <w:rFonts w:eastAsia="Calibri"/>
          <w:lang w:val="uk-UA"/>
        </w:rPr>
        <w:t>млн</w:t>
      </w:r>
      <w:proofErr w:type="spellEnd"/>
      <w:r w:rsidRPr="00DB2DAB">
        <w:rPr>
          <w:rFonts w:eastAsia="Calibri"/>
          <w:lang w:val="uk-UA"/>
        </w:rPr>
        <w:t xml:space="preserve"> </w:t>
      </w:r>
      <w:proofErr w:type="spellStart"/>
      <w:r w:rsidRPr="00DB2DAB">
        <w:rPr>
          <w:rFonts w:eastAsia="Calibri"/>
          <w:lang w:val="uk-UA"/>
        </w:rPr>
        <w:t>грн</w:t>
      </w:r>
      <w:proofErr w:type="spellEnd"/>
      <w:r w:rsidRPr="00DB2DAB">
        <w:rPr>
          <w:rFonts w:eastAsia="Calibri"/>
          <w:lang w:val="uk-UA"/>
        </w:rPr>
        <w:t xml:space="preserve">), вул. Шкільної від вул. Фортечної до вул. Першої ливарної (1,3 </w:t>
      </w:r>
      <w:proofErr w:type="spellStart"/>
      <w:r w:rsidRPr="00DB2DAB">
        <w:rPr>
          <w:rFonts w:eastAsia="Calibri"/>
          <w:lang w:val="uk-UA"/>
        </w:rPr>
        <w:t>млн</w:t>
      </w:r>
      <w:proofErr w:type="spellEnd"/>
      <w:r w:rsidRPr="00DB2DAB">
        <w:rPr>
          <w:rFonts w:eastAsia="Calibri"/>
          <w:lang w:val="uk-UA"/>
        </w:rPr>
        <w:t> </w:t>
      </w:r>
      <w:proofErr w:type="spellStart"/>
      <w:r w:rsidRPr="00DB2DAB">
        <w:rPr>
          <w:rFonts w:eastAsia="Calibri"/>
          <w:lang w:val="uk-UA"/>
        </w:rPr>
        <w:t>грн</w:t>
      </w:r>
      <w:proofErr w:type="spellEnd"/>
      <w:r w:rsidRPr="00DB2DAB">
        <w:rPr>
          <w:rFonts w:eastAsia="Calibri"/>
          <w:lang w:val="uk-UA"/>
        </w:rPr>
        <w:t xml:space="preserve">), вул. Російської (1,3 </w:t>
      </w:r>
      <w:proofErr w:type="spellStart"/>
      <w:r w:rsidRPr="00DB2DAB">
        <w:rPr>
          <w:rFonts w:eastAsia="Calibri"/>
          <w:lang w:val="uk-UA"/>
        </w:rPr>
        <w:t>млн</w:t>
      </w:r>
      <w:proofErr w:type="spellEnd"/>
      <w:r w:rsidRPr="00DB2DAB">
        <w:rPr>
          <w:rFonts w:eastAsia="Calibri"/>
          <w:lang w:val="uk-UA"/>
        </w:rPr>
        <w:t> </w:t>
      </w:r>
      <w:proofErr w:type="spellStart"/>
      <w:r w:rsidRPr="00DB2DAB">
        <w:rPr>
          <w:rFonts w:eastAsia="Calibri"/>
          <w:lang w:val="uk-UA"/>
        </w:rPr>
        <w:t>грн</w:t>
      </w:r>
      <w:proofErr w:type="spellEnd"/>
      <w:r w:rsidRPr="00DB2DAB">
        <w:rPr>
          <w:rFonts w:eastAsia="Calibri"/>
          <w:lang w:val="uk-UA"/>
        </w:rPr>
        <w:t xml:space="preserve">) та шляхопроводу №2 по вул. Калібровій </w:t>
      </w:r>
      <w:r w:rsidRPr="00DB2DAB">
        <w:rPr>
          <w:rFonts w:eastAsia="Calibri"/>
          <w:lang w:val="uk-UA"/>
        </w:rPr>
        <w:br/>
        <w:t xml:space="preserve">(1,8 </w:t>
      </w:r>
      <w:proofErr w:type="spellStart"/>
      <w:r w:rsidRPr="00DB2DAB">
        <w:rPr>
          <w:rFonts w:eastAsia="Calibri"/>
          <w:lang w:val="uk-UA"/>
        </w:rPr>
        <w:t>млн</w:t>
      </w:r>
      <w:proofErr w:type="spellEnd"/>
      <w:r w:rsidRPr="00DB2DAB">
        <w:rPr>
          <w:rFonts w:eastAsia="Calibri"/>
          <w:lang w:val="uk-UA"/>
        </w:rPr>
        <w:t> </w:t>
      </w:r>
      <w:proofErr w:type="spellStart"/>
      <w:r w:rsidRPr="00DB2DAB">
        <w:rPr>
          <w:rFonts w:eastAsia="Calibri"/>
          <w:lang w:val="uk-UA"/>
        </w:rPr>
        <w:t>грн</w:t>
      </w:r>
      <w:proofErr w:type="spellEnd"/>
      <w:r w:rsidRPr="00DB2DAB">
        <w:rPr>
          <w:rFonts w:eastAsia="Calibri"/>
          <w:lang w:val="uk-UA"/>
        </w:rPr>
        <w:t xml:space="preserve">), капітальний ремонт ділянок дороги по вул. Прибережної магістралі від річки Мокра Московка (10,3 </w:t>
      </w:r>
      <w:proofErr w:type="spellStart"/>
      <w:r w:rsidRPr="00DB2DAB">
        <w:rPr>
          <w:rFonts w:eastAsia="Calibri"/>
          <w:lang w:val="uk-UA"/>
        </w:rPr>
        <w:t>млн</w:t>
      </w:r>
      <w:proofErr w:type="spellEnd"/>
      <w:r w:rsidRPr="00DB2DAB">
        <w:rPr>
          <w:rFonts w:eastAsia="Calibri"/>
          <w:lang w:val="uk-UA"/>
        </w:rPr>
        <w:t xml:space="preserve"> </w:t>
      </w:r>
      <w:proofErr w:type="spellStart"/>
      <w:r w:rsidRPr="00DB2DAB">
        <w:rPr>
          <w:rFonts w:eastAsia="Calibri"/>
          <w:lang w:val="uk-UA"/>
        </w:rPr>
        <w:t>грн</w:t>
      </w:r>
      <w:proofErr w:type="spellEnd"/>
      <w:r w:rsidRPr="00DB2DAB">
        <w:rPr>
          <w:rFonts w:eastAsia="Calibri"/>
          <w:lang w:val="uk-UA"/>
        </w:rPr>
        <w:t xml:space="preserve">), вул. Відомій від вул. Ленської до вул. Зеленої (0,9 </w:t>
      </w:r>
      <w:proofErr w:type="spellStart"/>
      <w:r w:rsidRPr="00DB2DAB">
        <w:rPr>
          <w:rFonts w:eastAsia="Calibri"/>
          <w:lang w:val="uk-UA"/>
        </w:rPr>
        <w:t>млн</w:t>
      </w:r>
      <w:proofErr w:type="spellEnd"/>
      <w:r w:rsidRPr="00DB2DAB">
        <w:rPr>
          <w:rFonts w:eastAsia="Calibri"/>
          <w:lang w:val="uk-UA"/>
        </w:rPr>
        <w:t> </w:t>
      </w:r>
      <w:proofErr w:type="spellStart"/>
      <w:r w:rsidRPr="00DB2DAB">
        <w:rPr>
          <w:rFonts w:eastAsia="Calibri"/>
          <w:lang w:val="uk-UA"/>
        </w:rPr>
        <w:t>грн</w:t>
      </w:r>
      <w:proofErr w:type="spellEnd"/>
      <w:r w:rsidRPr="00DB2DAB">
        <w:rPr>
          <w:rFonts w:eastAsia="Calibri"/>
          <w:lang w:val="uk-UA"/>
        </w:rPr>
        <w:t xml:space="preserve">) та тротуару на площі Привокзальній та вул. Покровській від пр. Соборного до вул. Поштової (2,4 </w:t>
      </w:r>
      <w:proofErr w:type="spellStart"/>
      <w:r w:rsidRPr="00DB2DAB">
        <w:rPr>
          <w:rFonts w:eastAsia="Calibri"/>
          <w:lang w:val="uk-UA"/>
        </w:rPr>
        <w:t>млн</w:t>
      </w:r>
      <w:proofErr w:type="spellEnd"/>
      <w:r w:rsidRPr="00DB2DAB">
        <w:rPr>
          <w:rFonts w:eastAsia="Calibri"/>
          <w:lang w:val="uk-UA"/>
        </w:rPr>
        <w:t> </w:t>
      </w:r>
      <w:proofErr w:type="spellStart"/>
      <w:r w:rsidRPr="00DB2DAB">
        <w:rPr>
          <w:rFonts w:eastAsia="Calibri"/>
          <w:lang w:val="uk-UA"/>
        </w:rPr>
        <w:t>грн</w:t>
      </w:r>
      <w:proofErr w:type="spellEnd"/>
      <w:r w:rsidRPr="00DB2DAB">
        <w:rPr>
          <w:rFonts w:eastAsia="Calibri"/>
          <w:lang w:val="uk-UA"/>
        </w:rPr>
        <w:t>).</w:t>
      </w:r>
      <w:r w:rsidRPr="00DB2DAB">
        <w:rPr>
          <w:rFonts w:eastAsia="Calibri"/>
          <w:color w:val="FF0000"/>
          <w:lang w:val="uk-UA"/>
        </w:rPr>
        <w:t xml:space="preserve"> </w:t>
      </w:r>
    </w:p>
    <w:p w:rsidR="00DB2DAB" w:rsidRPr="00DB2DAB" w:rsidRDefault="00DB2DAB" w:rsidP="00432023">
      <w:pPr>
        <w:tabs>
          <w:tab w:val="left" w:pos="284"/>
        </w:tabs>
        <w:ind w:firstLine="709"/>
        <w:jc w:val="both"/>
        <w:rPr>
          <w:lang w:val="uk-UA"/>
        </w:rPr>
      </w:pPr>
      <w:r w:rsidRPr="00DB2DAB">
        <w:rPr>
          <w:lang w:val="uk-UA"/>
        </w:rPr>
        <w:t xml:space="preserve">На фінансування </w:t>
      </w:r>
      <w:proofErr w:type="spellStart"/>
      <w:r w:rsidRPr="00DB2DAB">
        <w:rPr>
          <w:lang w:val="uk-UA"/>
        </w:rPr>
        <w:t>проєктів-переможців</w:t>
      </w:r>
      <w:proofErr w:type="spellEnd"/>
      <w:r w:rsidRPr="00DB2DAB">
        <w:rPr>
          <w:lang w:val="uk-UA"/>
        </w:rPr>
        <w:t xml:space="preserve"> Громадського бюджету міста </w:t>
      </w:r>
      <w:r w:rsidR="006D68E9">
        <w:rPr>
          <w:lang w:val="uk-UA"/>
        </w:rPr>
        <w:t xml:space="preserve">спрямовано </w:t>
      </w:r>
      <w:r w:rsidRPr="00DB2DAB">
        <w:rPr>
          <w:lang w:val="uk-UA"/>
        </w:rPr>
        <w:t>0,5</w:t>
      </w:r>
      <w:r>
        <w:rPr>
          <w:lang w:val="uk-UA"/>
        </w:rPr>
        <w:t> </w:t>
      </w:r>
      <w:proofErr w:type="spellStart"/>
      <w:r w:rsidRPr="00DB2DAB">
        <w:rPr>
          <w:lang w:val="uk-UA"/>
        </w:rPr>
        <w:t>млн</w:t>
      </w:r>
      <w:proofErr w:type="spellEnd"/>
      <w:r w:rsidRPr="00DB2DAB">
        <w:rPr>
          <w:lang w:val="uk-UA"/>
        </w:rPr>
        <w:t> грн.</w:t>
      </w:r>
    </w:p>
    <w:p w:rsidR="00DB2DAB" w:rsidRPr="00DB2DAB" w:rsidRDefault="00DB2DAB" w:rsidP="00432023">
      <w:pPr>
        <w:pStyle w:val="25"/>
        <w:spacing w:after="0" w:line="240" w:lineRule="auto"/>
        <w:ind w:firstLine="709"/>
        <w:jc w:val="both"/>
        <w:rPr>
          <w:sz w:val="24"/>
          <w:szCs w:val="24"/>
        </w:rPr>
      </w:pPr>
      <w:r w:rsidRPr="00DB2DAB">
        <w:rPr>
          <w:sz w:val="24"/>
          <w:szCs w:val="24"/>
        </w:rPr>
        <w:t>На проведення інших заходів витрачено 1,5 </w:t>
      </w:r>
      <w:proofErr w:type="spellStart"/>
      <w:r w:rsidRPr="00DB2DAB">
        <w:rPr>
          <w:sz w:val="24"/>
          <w:szCs w:val="24"/>
        </w:rPr>
        <w:t>млн</w:t>
      </w:r>
      <w:proofErr w:type="spellEnd"/>
      <w:r w:rsidRPr="00DB2DAB">
        <w:rPr>
          <w:sz w:val="24"/>
          <w:szCs w:val="24"/>
        </w:rPr>
        <w:t> </w:t>
      </w:r>
      <w:proofErr w:type="spellStart"/>
      <w:r w:rsidRPr="00DB2DAB">
        <w:rPr>
          <w:sz w:val="24"/>
          <w:szCs w:val="24"/>
        </w:rPr>
        <w:t>грн</w:t>
      </w:r>
      <w:proofErr w:type="spellEnd"/>
      <w:r w:rsidRPr="00DB2DAB">
        <w:rPr>
          <w:sz w:val="24"/>
          <w:szCs w:val="24"/>
        </w:rPr>
        <w:t xml:space="preserve">, які направлені на демонтаж обладнання після Новорічних свят, виконання робіт з технічного обслуговування об'єктів електроенергетики, отримання сертифікатів про готовність об’єктів до вводу в експлуатацію, охорону об’єкту незавершеного будівництва, формування страхового фонду документації, послуг супроводження проходження процедури оцінки впливу на довкілля. </w:t>
      </w:r>
    </w:p>
    <w:p w:rsidR="00DB2DAB" w:rsidRPr="00DB2DAB" w:rsidRDefault="00DB2DAB" w:rsidP="00432023">
      <w:pPr>
        <w:suppressAutoHyphens/>
        <w:ind w:firstLine="709"/>
        <w:jc w:val="both"/>
        <w:rPr>
          <w:kern w:val="2"/>
          <w:lang w:val="uk-UA" w:eastAsia="ar-SA"/>
        </w:rPr>
      </w:pPr>
      <w:r w:rsidRPr="00DB2DAB">
        <w:rPr>
          <w:kern w:val="2"/>
          <w:lang w:val="uk-UA" w:eastAsia="ar-SA"/>
        </w:rPr>
        <w:t xml:space="preserve">В рамках </w:t>
      </w:r>
      <w:r w:rsidRPr="00DB2DAB">
        <w:rPr>
          <w:i/>
          <w:kern w:val="2"/>
          <w:lang w:val="uk-UA" w:eastAsia="ar-SA"/>
        </w:rPr>
        <w:t xml:space="preserve">Програми дератизації відкритих стацій та дезінсекції </w:t>
      </w:r>
      <w:proofErr w:type="spellStart"/>
      <w:r w:rsidRPr="00DB2DAB">
        <w:rPr>
          <w:i/>
          <w:kern w:val="2"/>
          <w:lang w:val="uk-UA" w:eastAsia="ar-SA"/>
        </w:rPr>
        <w:t>анофелогенних</w:t>
      </w:r>
      <w:proofErr w:type="spellEnd"/>
      <w:r w:rsidRPr="00DB2DAB">
        <w:rPr>
          <w:i/>
          <w:kern w:val="2"/>
          <w:lang w:val="uk-UA" w:eastAsia="ar-SA"/>
        </w:rPr>
        <w:t xml:space="preserve"> водоймищ</w:t>
      </w:r>
      <w:r w:rsidRPr="00DB2DAB">
        <w:rPr>
          <w:kern w:val="2"/>
          <w:lang w:val="uk-UA" w:eastAsia="ar-SA"/>
        </w:rPr>
        <w:t xml:space="preserve"> проведено заходи з дератизації і дезінсекції на загальну суму 0,3 </w:t>
      </w:r>
      <w:proofErr w:type="spellStart"/>
      <w:r w:rsidRPr="00DB2DAB">
        <w:rPr>
          <w:kern w:val="2"/>
          <w:lang w:val="uk-UA" w:eastAsia="ar-SA"/>
        </w:rPr>
        <w:t>млн</w:t>
      </w:r>
      <w:proofErr w:type="spellEnd"/>
      <w:r w:rsidRPr="00DB2DAB">
        <w:rPr>
          <w:kern w:val="2"/>
          <w:lang w:val="uk-UA" w:eastAsia="ar-SA"/>
        </w:rPr>
        <w:t xml:space="preserve"> грн.</w:t>
      </w:r>
    </w:p>
    <w:p w:rsidR="00DB2DAB" w:rsidRPr="00DB2DAB" w:rsidRDefault="00DB2DAB" w:rsidP="00432023">
      <w:pPr>
        <w:suppressAutoHyphens/>
        <w:ind w:firstLine="709"/>
        <w:jc w:val="both"/>
        <w:rPr>
          <w:kern w:val="2"/>
          <w:lang w:val="uk-UA" w:eastAsia="ar-SA"/>
        </w:rPr>
      </w:pPr>
      <w:r w:rsidRPr="00DB2DAB">
        <w:rPr>
          <w:kern w:val="2"/>
          <w:lang w:val="uk-UA" w:eastAsia="ar-SA"/>
        </w:rPr>
        <w:t xml:space="preserve">В межах реалізації </w:t>
      </w:r>
      <w:r w:rsidRPr="00DB2DAB">
        <w:rPr>
          <w:i/>
          <w:kern w:val="2"/>
          <w:lang w:val="uk-UA" w:eastAsia="ar-SA"/>
        </w:rPr>
        <w:t xml:space="preserve">Програми розвитку </w:t>
      </w:r>
      <w:proofErr w:type="spellStart"/>
      <w:r w:rsidRPr="00DB2DAB">
        <w:rPr>
          <w:i/>
          <w:kern w:val="2"/>
          <w:lang w:val="uk-UA" w:eastAsia="ar-SA"/>
        </w:rPr>
        <w:t>велоінфраструктури</w:t>
      </w:r>
      <w:proofErr w:type="spellEnd"/>
      <w:r w:rsidRPr="00DB2DAB">
        <w:rPr>
          <w:i/>
          <w:kern w:val="2"/>
          <w:lang w:val="uk-UA" w:eastAsia="ar-SA"/>
        </w:rPr>
        <w:t xml:space="preserve"> міста Запоріжжя </w:t>
      </w:r>
      <w:r w:rsidRPr="00DB2DAB">
        <w:rPr>
          <w:kern w:val="2"/>
          <w:lang w:val="uk-UA" w:eastAsia="ar-SA"/>
        </w:rPr>
        <w:t xml:space="preserve">здійснено видатки у розмірі 0,5 </w:t>
      </w:r>
      <w:proofErr w:type="spellStart"/>
      <w:r w:rsidRPr="00DB2DAB">
        <w:rPr>
          <w:kern w:val="2"/>
          <w:lang w:val="uk-UA" w:eastAsia="ar-SA"/>
        </w:rPr>
        <w:t>млн</w:t>
      </w:r>
      <w:proofErr w:type="spellEnd"/>
      <w:r w:rsidRPr="00DB2DAB">
        <w:rPr>
          <w:kern w:val="2"/>
          <w:lang w:val="uk-UA" w:eastAsia="ar-SA"/>
        </w:rPr>
        <w:t> </w:t>
      </w:r>
      <w:proofErr w:type="spellStart"/>
      <w:r w:rsidRPr="00DB2DAB">
        <w:rPr>
          <w:kern w:val="2"/>
          <w:lang w:val="uk-UA" w:eastAsia="ar-SA"/>
        </w:rPr>
        <w:t>грн</w:t>
      </w:r>
      <w:proofErr w:type="spellEnd"/>
      <w:r w:rsidRPr="00DB2DAB">
        <w:rPr>
          <w:kern w:val="2"/>
          <w:lang w:val="uk-UA" w:eastAsia="ar-SA"/>
        </w:rPr>
        <w:t xml:space="preserve">, наразі, завершуються  роботи з виготовлення </w:t>
      </w:r>
      <w:proofErr w:type="spellStart"/>
      <w:r w:rsidRPr="00DB2DAB">
        <w:rPr>
          <w:kern w:val="2"/>
          <w:lang w:val="uk-UA" w:eastAsia="ar-SA"/>
        </w:rPr>
        <w:t>проєктно-кошторисної</w:t>
      </w:r>
      <w:proofErr w:type="spellEnd"/>
      <w:r w:rsidRPr="00DB2DAB">
        <w:rPr>
          <w:kern w:val="2"/>
          <w:lang w:val="uk-UA" w:eastAsia="ar-SA"/>
        </w:rPr>
        <w:t xml:space="preserve"> документації на реконструкцію тротуару по Прибережній магістралі з облаштуванням </w:t>
      </w:r>
      <w:proofErr w:type="spellStart"/>
      <w:r w:rsidRPr="00DB2DAB">
        <w:rPr>
          <w:kern w:val="2"/>
          <w:lang w:val="uk-UA" w:eastAsia="ar-SA"/>
        </w:rPr>
        <w:t>велодоріжок</w:t>
      </w:r>
      <w:proofErr w:type="spellEnd"/>
      <w:r w:rsidRPr="00DB2DAB">
        <w:rPr>
          <w:kern w:val="2"/>
          <w:lang w:val="uk-UA" w:eastAsia="ar-SA"/>
        </w:rPr>
        <w:t xml:space="preserve"> від вул. Запорізької до </w:t>
      </w:r>
      <w:proofErr w:type="spellStart"/>
      <w:r w:rsidRPr="00DB2DAB">
        <w:rPr>
          <w:kern w:val="2"/>
          <w:lang w:val="uk-UA" w:eastAsia="ar-SA"/>
        </w:rPr>
        <w:t>Вознесенівського</w:t>
      </w:r>
      <w:proofErr w:type="spellEnd"/>
      <w:r w:rsidRPr="00DB2DAB">
        <w:rPr>
          <w:kern w:val="2"/>
          <w:lang w:val="uk-UA" w:eastAsia="ar-SA"/>
        </w:rPr>
        <w:t xml:space="preserve"> парку. </w:t>
      </w:r>
    </w:p>
    <w:p w:rsidR="00DB2DAB" w:rsidRDefault="00DB2DAB" w:rsidP="00432023">
      <w:pPr>
        <w:ind w:firstLine="709"/>
        <w:jc w:val="both"/>
        <w:rPr>
          <w:kern w:val="2"/>
          <w:lang w:val="uk-UA" w:eastAsia="ar-SA"/>
        </w:rPr>
      </w:pPr>
      <w:r w:rsidRPr="00DB2DAB">
        <w:rPr>
          <w:kern w:val="2"/>
          <w:lang w:val="uk-UA" w:eastAsia="ar-SA"/>
        </w:rPr>
        <w:t xml:space="preserve">В рамках </w:t>
      </w:r>
      <w:r w:rsidRPr="00DB2DAB">
        <w:rPr>
          <w:i/>
          <w:kern w:val="2"/>
          <w:lang w:val="uk-UA" w:eastAsia="ar-SA"/>
        </w:rPr>
        <w:t>Програми поводження з тваринами м. Запоріжжя</w:t>
      </w:r>
      <w:r w:rsidR="006D68E9">
        <w:rPr>
          <w:kern w:val="2"/>
          <w:lang w:val="uk-UA" w:eastAsia="ar-SA"/>
        </w:rPr>
        <w:t xml:space="preserve"> проведені</w:t>
      </w:r>
      <w:r w:rsidRPr="00DB2DAB">
        <w:rPr>
          <w:kern w:val="2"/>
          <w:lang w:val="uk-UA" w:eastAsia="ar-SA"/>
        </w:rPr>
        <w:t xml:space="preserve"> видатки на заход</w:t>
      </w:r>
      <w:r w:rsidR="006D68E9">
        <w:rPr>
          <w:kern w:val="2"/>
          <w:lang w:val="uk-UA" w:eastAsia="ar-SA"/>
        </w:rPr>
        <w:t>и</w:t>
      </w:r>
      <w:r w:rsidRPr="00DB2DAB">
        <w:rPr>
          <w:kern w:val="2"/>
          <w:lang w:val="uk-UA" w:eastAsia="ar-SA"/>
        </w:rPr>
        <w:t xml:space="preserve"> з регулювання чисельності тварин та</w:t>
      </w:r>
      <w:r>
        <w:rPr>
          <w:kern w:val="2"/>
          <w:lang w:val="uk-UA" w:eastAsia="ar-SA"/>
        </w:rPr>
        <w:t xml:space="preserve"> забезпечення функціонування </w:t>
      </w:r>
      <w:proofErr w:type="spellStart"/>
      <w:r>
        <w:rPr>
          <w:kern w:val="2"/>
          <w:lang w:val="uk-UA" w:eastAsia="ar-SA"/>
        </w:rPr>
        <w:t>КП</w:t>
      </w:r>
      <w:proofErr w:type="spellEnd"/>
      <w:r>
        <w:rPr>
          <w:kern w:val="2"/>
          <w:lang w:val="uk-UA" w:eastAsia="ar-SA"/>
        </w:rPr>
        <w:t> </w:t>
      </w:r>
      <w:r w:rsidRPr="00DB2DAB">
        <w:rPr>
          <w:kern w:val="2"/>
          <w:lang w:val="uk-UA" w:eastAsia="ar-SA"/>
        </w:rPr>
        <w:t>«</w:t>
      </w:r>
      <w:proofErr w:type="spellStart"/>
      <w:r w:rsidRPr="00DB2DAB">
        <w:rPr>
          <w:kern w:val="2"/>
          <w:lang w:val="uk-UA" w:eastAsia="ar-SA"/>
        </w:rPr>
        <w:t>Побутовик</w:t>
      </w:r>
      <w:proofErr w:type="spellEnd"/>
      <w:r w:rsidRPr="00DB2DAB">
        <w:rPr>
          <w:kern w:val="2"/>
          <w:lang w:val="uk-UA" w:eastAsia="ar-SA"/>
        </w:rPr>
        <w:t>», яке займається питаннями у сфері поводження з тваринами</w:t>
      </w:r>
      <w:r w:rsidR="006D68E9">
        <w:rPr>
          <w:kern w:val="2"/>
          <w:lang w:val="uk-UA" w:eastAsia="ar-SA"/>
        </w:rPr>
        <w:t>,</w:t>
      </w:r>
      <w:r w:rsidRPr="00DB2DAB">
        <w:rPr>
          <w:kern w:val="2"/>
          <w:lang w:val="uk-UA" w:eastAsia="ar-SA"/>
        </w:rPr>
        <w:t xml:space="preserve"> у розмірі 2,0</w:t>
      </w:r>
      <w:r w:rsidRPr="00DB2DAB">
        <w:rPr>
          <w:kern w:val="2"/>
          <w:lang w:eastAsia="ar-SA"/>
        </w:rPr>
        <w:t> </w:t>
      </w:r>
      <w:proofErr w:type="spellStart"/>
      <w:r w:rsidRPr="00DB2DAB">
        <w:rPr>
          <w:kern w:val="2"/>
          <w:lang w:val="uk-UA" w:eastAsia="ar-SA"/>
        </w:rPr>
        <w:t>млн</w:t>
      </w:r>
      <w:proofErr w:type="spellEnd"/>
      <w:r w:rsidRPr="00DB2DAB">
        <w:rPr>
          <w:kern w:val="2"/>
          <w:lang w:val="uk-UA" w:eastAsia="ar-SA"/>
        </w:rPr>
        <w:t> </w:t>
      </w:r>
      <w:proofErr w:type="spellStart"/>
      <w:r w:rsidRPr="00DB2DAB">
        <w:rPr>
          <w:kern w:val="2"/>
          <w:lang w:val="uk-UA" w:eastAsia="ar-SA"/>
        </w:rPr>
        <w:t>грн</w:t>
      </w:r>
      <w:proofErr w:type="spellEnd"/>
      <w:r w:rsidRPr="00DB2DAB">
        <w:rPr>
          <w:kern w:val="2"/>
          <w:lang w:val="uk-UA" w:eastAsia="ar-SA"/>
        </w:rPr>
        <w:t xml:space="preserve"> або 98,2% від планових показників.</w:t>
      </w:r>
    </w:p>
    <w:p w:rsidR="00DB2DAB" w:rsidRPr="006D68E9" w:rsidRDefault="00DB2DAB" w:rsidP="00432023">
      <w:pPr>
        <w:pStyle w:val="ad"/>
        <w:numPr>
          <w:ilvl w:val="0"/>
          <w:numId w:val="32"/>
        </w:numPr>
        <w:spacing w:after="0" w:line="240" w:lineRule="auto"/>
        <w:ind w:left="0" w:firstLine="709"/>
        <w:jc w:val="both"/>
        <w:rPr>
          <w:rFonts w:ascii="Times New Roman" w:hAnsi="Times New Roman" w:cs="Times New Roman"/>
          <w:sz w:val="24"/>
          <w:szCs w:val="24"/>
          <w:lang w:val="uk-UA"/>
        </w:rPr>
      </w:pPr>
      <w:r w:rsidRPr="006D68E9">
        <w:rPr>
          <w:rFonts w:ascii="Times New Roman" w:hAnsi="Times New Roman" w:cs="Times New Roman"/>
          <w:sz w:val="24"/>
          <w:szCs w:val="24"/>
          <w:lang w:val="uk-UA"/>
        </w:rPr>
        <w:t>На розвиток транспортної галузі спрямовано 538,7 </w:t>
      </w:r>
      <w:proofErr w:type="spellStart"/>
      <w:r w:rsidRPr="006D68E9">
        <w:rPr>
          <w:rFonts w:ascii="Times New Roman" w:hAnsi="Times New Roman" w:cs="Times New Roman"/>
          <w:sz w:val="24"/>
          <w:szCs w:val="24"/>
          <w:lang w:val="uk-UA"/>
        </w:rPr>
        <w:t>млн</w:t>
      </w:r>
      <w:proofErr w:type="spellEnd"/>
      <w:r w:rsidRPr="006D68E9">
        <w:rPr>
          <w:rFonts w:ascii="Times New Roman" w:hAnsi="Times New Roman" w:cs="Times New Roman"/>
          <w:sz w:val="24"/>
          <w:szCs w:val="24"/>
          <w:lang w:val="uk-UA"/>
        </w:rPr>
        <w:t> </w:t>
      </w:r>
      <w:proofErr w:type="spellStart"/>
      <w:r w:rsidRPr="006D68E9">
        <w:rPr>
          <w:rFonts w:ascii="Times New Roman" w:hAnsi="Times New Roman" w:cs="Times New Roman"/>
          <w:sz w:val="24"/>
          <w:szCs w:val="24"/>
          <w:lang w:val="uk-UA"/>
        </w:rPr>
        <w:t>грн</w:t>
      </w:r>
      <w:proofErr w:type="spellEnd"/>
      <w:r w:rsidRPr="006D68E9">
        <w:rPr>
          <w:rFonts w:ascii="Times New Roman" w:hAnsi="Times New Roman" w:cs="Times New Roman"/>
          <w:sz w:val="24"/>
          <w:szCs w:val="24"/>
          <w:lang w:val="uk-UA"/>
        </w:rPr>
        <w:t>, що склало 94,5% планових призначень, з яких на:</w:t>
      </w:r>
    </w:p>
    <w:p w:rsidR="00DB2DAB" w:rsidRPr="00DB2DAB" w:rsidRDefault="00DB2DAB" w:rsidP="00432023">
      <w:pPr>
        <w:pStyle w:val="27"/>
        <w:numPr>
          <w:ilvl w:val="0"/>
          <w:numId w:val="25"/>
        </w:numPr>
        <w:spacing w:after="0" w:line="240" w:lineRule="auto"/>
        <w:ind w:left="0" w:firstLine="709"/>
        <w:jc w:val="both"/>
        <w:outlineLvl w:val="0"/>
        <w:rPr>
          <w:bCs/>
          <w:sz w:val="24"/>
          <w:szCs w:val="24"/>
        </w:rPr>
      </w:pPr>
      <w:r w:rsidRPr="00DB2DAB">
        <w:rPr>
          <w:bCs/>
          <w:sz w:val="24"/>
          <w:szCs w:val="24"/>
        </w:rPr>
        <w:t>забезпечення стабільного функціонування та розвиток ЗКПМЕ «</w:t>
      </w:r>
      <w:proofErr w:type="spellStart"/>
      <w:r w:rsidRPr="00DB2DAB">
        <w:rPr>
          <w:bCs/>
          <w:sz w:val="24"/>
          <w:szCs w:val="24"/>
        </w:rPr>
        <w:t>Запоріжелектротранс</w:t>
      </w:r>
      <w:proofErr w:type="spellEnd"/>
      <w:r w:rsidRPr="00DB2DAB">
        <w:rPr>
          <w:bCs/>
          <w:sz w:val="24"/>
          <w:szCs w:val="24"/>
        </w:rPr>
        <w:t xml:space="preserve">» та </w:t>
      </w:r>
      <w:proofErr w:type="spellStart"/>
      <w:r w:rsidRPr="00DB2DAB">
        <w:rPr>
          <w:bCs/>
          <w:sz w:val="24"/>
          <w:szCs w:val="24"/>
        </w:rPr>
        <w:t>КП</w:t>
      </w:r>
      <w:proofErr w:type="spellEnd"/>
      <w:r w:rsidRPr="00DB2DAB">
        <w:rPr>
          <w:bCs/>
          <w:sz w:val="24"/>
          <w:szCs w:val="24"/>
        </w:rPr>
        <w:t xml:space="preserve"> «Запорізький центр диспетчеризації громадського транспорту» </w:t>
      </w:r>
      <w:r w:rsidRPr="00DB2DAB">
        <w:rPr>
          <w:sz w:val="24"/>
          <w:szCs w:val="24"/>
        </w:rPr>
        <w:t xml:space="preserve">– </w:t>
      </w:r>
      <w:r w:rsidRPr="00DB2DAB">
        <w:rPr>
          <w:bCs/>
          <w:sz w:val="24"/>
          <w:szCs w:val="24"/>
        </w:rPr>
        <w:t xml:space="preserve">450,2 </w:t>
      </w:r>
      <w:proofErr w:type="spellStart"/>
      <w:r w:rsidRPr="00DB2DAB">
        <w:rPr>
          <w:bCs/>
          <w:sz w:val="24"/>
          <w:szCs w:val="24"/>
        </w:rPr>
        <w:t>млн</w:t>
      </w:r>
      <w:proofErr w:type="spellEnd"/>
      <w:r w:rsidRPr="00DB2DAB">
        <w:rPr>
          <w:bCs/>
          <w:sz w:val="24"/>
          <w:szCs w:val="24"/>
        </w:rPr>
        <w:t> грн. За рахунок зазначених коштів надано фінансову підтримку підприємствам – 347,3 </w:t>
      </w:r>
      <w:proofErr w:type="spellStart"/>
      <w:r w:rsidRPr="00DB2DAB">
        <w:rPr>
          <w:bCs/>
          <w:sz w:val="24"/>
          <w:szCs w:val="24"/>
        </w:rPr>
        <w:t>млн</w:t>
      </w:r>
      <w:proofErr w:type="spellEnd"/>
      <w:r w:rsidRPr="00DB2DAB">
        <w:rPr>
          <w:bCs/>
          <w:sz w:val="24"/>
          <w:szCs w:val="24"/>
        </w:rPr>
        <w:t> </w:t>
      </w:r>
      <w:proofErr w:type="spellStart"/>
      <w:r w:rsidRPr="00DB2DAB">
        <w:rPr>
          <w:bCs/>
          <w:sz w:val="24"/>
          <w:szCs w:val="24"/>
        </w:rPr>
        <w:t>грн</w:t>
      </w:r>
      <w:proofErr w:type="spellEnd"/>
      <w:r w:rsidRPr="00DB2DAB">
        <w:rPr>
          <w:bCs/>
          <w:sz w:val="24"/>
          <w:szCs w:val="24"/>
        </w:rPr>
        <w:t xml:space="preserve">, </w:t>
      </w:r>
      <w:r w:rsidRPr="00DB2DAB">
        <w:rPr>
          <w:sz w:val="24"/>
          <w:szCs w:val="24"/>
        </w:rPr>
        <w:t xml:space="preserve">здійснено видатки на забезпечення виконання умов договорів фінансового лізингу на придбання тролейбусів та автобусів великої місткості – 51,5 </w:t>
      </w:r>
      <w:proofErr w:type="spellStart"/>
      <w:r w:rsidRPr="00DB2DAB">
        <w:rPr>
          <w:sz w:val="24"/>
          <w:szCs w:val="24"/>
        </w:rPr>
        <w:t>млн</w:t>
      </w:r>
      <w:proofErr w:type="spellEnd"/>
      <w:r w:rsidRPr="00DB2DAB">
        <w:rPr>
          <w:sz w:val="24"/>
          <w:szCs w:val="24"/>
        </w:rPr>
        <w:t> </w:t>
      </w:r>
      <w:proofErr w:type="spellStart"/>
      <w:r w:rsidRPr="00DB2DAB">
        <w:rPr>
          <w:sz w:val="24"/>
          <w:szCs w:val="24"/>
        </w:rPr>
        <w:t>грн</w:t>
      </w:r>
      <w:proofErr w:type="spellEnd"/>
      <w:r w:rsidRPr="00DB2DAB">
        <w:rPr>
          <w:sz w:val="24"/>
          <w:szCs w:val="24"/>
        </w:rPr>
        <w:t xml:space="preserve">, </w:t>
      </w:r>
      <w:r w:rsidRPr="00DB2DAB">
        <w:rPr>
          <w:bCs/>
          <w:sz w:val="24"/>
          <w:szCs w:val="24"/>
        </w:rPr>
        <w:t xml:space="preserve">придбання та капітальний ремонт трамваїв – 50,7 </w:t>
      </w:r>
      <w:proofErr w:type="spellStart"/>
      <w:r w:rsidRPr="00DB2DAB">
        <w:rPr>
          <w:bCs/>
          <w:sz w:val="24"/>
          <w:szCs w:val="24"/>
        </w:rPr>
        <w:t>млн</w:t>
      </w:r>
      <w:proofErr w:type="spellEnd"/>
      <w:r w:rsidRPr="00DB2DAB">
        <w:rPr>
          <w:bCs/>
          <w:sz w:val="24"/>
          <w:szCs w:val="24"/>
        </w:rPr>
        <w:t> </w:t>
      </w:r>
      <w:proofErr w:type="spellStart"/>
      <w:r w:rsidRPr="00DB2DAB">
        <w:rPr>
          <w:bCs/>
          <w:sz w:val="24"/>
          <w:szCs w:val="24"/>
        </w:rPr>
        <w:t>грн</w:t>
      </w:r>
      <w:proofErr w:type="spellEnd"/>
      <w:r w:rsidRPr="00DB2DAB">
        <w:rPr>
          <w:bCs/>
          <w:sz w:val="24"/>
          <w:szCs w:val="24"/>
        </w:rPr>
        <w:t xml:space="preserve">, закупівлю кондиціонерів для облаштування транспорту – 0,7 </w:t>
      </w:r>
      <w:proofErr w:type="spellStart"/>
      <w:r w:rsidRPr="00DB2DAB">
        <w:rPr>
          <w:bCs/>
          <w:sz w:val="24"/>
          <w:szCs w:val="24"/>
        </w:rPr>
        <w:t>млн</w:t>
      </w:r>
      <w:proofErr w:type="spellEnd"/>
      <w:r w:rsidRPr="00DB2DAB">
        <w:rPr>
          <w:bCs/>
          <w:sz w:val="24"/>
          <w:szCs w:val="24"/>
        </w:rPr>
        <w:t> грн.</w:t>
      </w:r>
    </w:p>
    <w:p w:rsidR="00DB2DAB" w:rsidRPr="00DB2DAB" w:rsidRDefault="00DB2DAB" w:rsidP="00432023">
      <w:pPr>
        <w:pStyle w:val="25"/>
        <w:numPr>
          <w:ilvl w:val="0"/>
          <w:numId w:val="25"/>
        </w:numPr>
        <w:spacing w:after="0" w:line="240" w:lineRule="auto"/>
        <w:ind w:left="0" w:firstLine="709"/>
        <w:jc w:val="both"/>
        <w:outlineLvl w:val="0"/>
        <w:rPr>
          <w:bCs/>
          <w:sz w:val="24"/>
          <w:szCs w:val="24"/>
        </w:rPr>
      </w:pPr>
      <w:r w:rsidRPr="00DB2DAB">
        <w:rPr>
          <w:bCs/>
          <w:sz w:val="24"/>
          <w:szCs w:val="24"/>
        </w:rPr>
        <w:t xml:space="preserve">розвиток </w:t>
      </w:r>
      <w:proofErr w:type="spellStart"/>
      <w:r w:rsidRPr="00DB2DAB">
        <w:rPr>
          <w:bCs/>
          <w:sz w:val="24"/>
          <w:szCs w:val="24"/>
        </w:rPr>
        <w:t>КП</w:t>
      </w:r>
      <w:proofErr w:type="spellEnd"/>
      <w:r w:rsidRPr="00DB2DAB">
        <w:rPr>
          <w:bCs/>
          <w:sz w:val="24"/>
          <w:szCs w:val="24"/>
        </w:rPr>
        <w:t xml:space="preserve"> «Міжнародний аеропорт Запоріжжя» – 86,6 </w:t>
      </w:r>
      <w:proofErr w:type="spellStart"/>
      <w:r w:rsidRPr="00DB2DAB">
        <w:rPr>
          <w:bCs/>
          <w:sz w:val="24"/>
          <w:szCs w:val="24"/>
        </w:rPr>
        <w:t>млн</w:t>
      </w:r>
      <w:proofErr w:type="spellEnd"/>
      <w:r w:rsidRPr="00DB2DAB">
        <w:rPr>
          <w:bCs/>
          <w:sz w:val="24"/>
          <w:szCs w:val="24"/>
        </w:rPr>
        <w:t> </w:t>
      </w:r>
      <w:proofErr w:type="spellStart"/>
      <w:r w:rsidRPr="00DB2DAB">
        <w:rPr>
          <w:bCs/>
          <w:sz w:val="24"/>
          <w:szCs w:val="24"/>
        </w:rPr>
        <w:t>грн</w:t>
      </w:r>
      <w:proofErr w:type="spellEnd"/>
      <w:r w:rsidRPr="00DB2DAB">
        <w:rPr>
          <w:bCs/>
          <w:sz w:val="24"/>
          <w:szCs w:val="24"/>
        </w:rPr>
        <w:t>, які направлені на оплату робіт з реконструкції аеродромного комплексу –</w:t>
      </w:r>
      <w:r w:rsidRPr="00DB2DAB">
        <w:rPr>
          <w:sz w:val="24"/>
          <w:szCs w:val="24"/>
        </w:rPr>
        <w:t xml:space="preserve"> 2,7 </w:t>
      </w:r>
      <w:proofErr w:type="spellStart"/>
      <w:r w:rsidRPr="00DB2DAB">
        <w:rPr>
          <w:sz w:val="24"/>
          <w:szCs w:val="24"/>
        </w:rPr>
        <w:t>млн</w:t>
      </w:r>
      <w:proofErr w:type="spellEnd"/>
      <w:r w:rsidRPr="00DB2DAB">
        <w:rPr>
          <w:sz w:val="24"/>
          <w:szCs w:val="24"/>
        </w:rPr>
        <w:t> </w:t>
      </w:r>
      <w:proofErr w:type="spellStart"/>
      <w:r w:rsidRPr="00DB2DAB">
        <w:rPr>
          <w:sz w:val="24"/>
          <w:szCs w:val="24"/>
        </w:rPr>
        <w:t>грн</w:t>
      </w:r>
      <w:proofErr w:type="spellEnd"/>
      <w:r w:rsidRPr="00DB2DAB">
        <w:rPr>
          <w:sz w:val="24"/>
          <w:szCs w:val="24"/>
        </w:rPr>
        <w:t xml:space="preserve">, </w:t>
      </w:r>
      <w:r w:rsidRPr="00DB2DAB">
        <w:rPr>
          <w:bCs/>
          <w:sz w:val="24"/>
          <w:szCs w:val="24"/>
        </w:rPr>
        <w:t xml:space="preserve">системи світлосигнального обладнання та технічне переоснащення радіотехнічних засобів навігації – 42,4 </w:t>
      </w:r>
      <w:proofErr w:type="spellStart"/>
      <w:r w:rsidRPr="00DB2DAB">
        <w:rPr>
          <w:bCs/>
          <w:sz w:val="24"/>
          <w:szCs w:val="24"/>
        </w:rPr>
        <w:t>млн</w:t>
      </w:r>
      <w:proofErr w:type="spellEnd"/>
      <w:r w:rsidRPr="00DB2DAB">
        <w:rPr>
          <w:bCs/>
          <w:sz w:val="24"/>
          <w:szCs w:val="24"/>
        </w:rPr>
        <w:t> </w:t>
      </w:r>
      <w:proofErr w:type="spellStart"/>
      <w:r w:rsidRPr="00DB2DAB">
        <w:rPr>
          <w:bCs/>
          <w:sz w:val="24"/>
          <w:szCs w:val="24"/>
        </w:rPr>
        <w:t>грн</w:t>
      </w:r>
      <w:proofErr w:type="spellEnd"/>
      <w:r w:rsidRPr="00DB2DAB">
        <w:rPr>
          <w:bCs/>
          <w:sz w:val="24"/>
          <w:szCs w:val="24"/>
        </w:rPr>
        <w:t xml:space="preserve">, огородження та системи технічного нагляду – 41,5 </w:t>
      </w:r>
      <w:proofErr w:type="spellStart"/>
      <w:r w:rsidRPr="00DB2DAB">
        <w:rPr>
          <w:bCs/>
          <w:sz w:val="24"/>
          <w:szCs w:val="24"/>
        </w:rPr>
        <w:t>млн</w:t>
      </w:r>
      <w:proofErr w:type="spellEnd"/>
      <w:r w:rsidRPr="00DB2DAB">
        <w:rPr>
          <w:bCs/>
          <w:sz w:val="24"/>
          <w:szCs w:val="24"/>
        </w:rPr>
        <w:t> грн.</w:t>
      </w:r>
    </w:p>
    <w:p w:rsidR="00DB2DAB" w:rsidRPr="00DB2DAB" w:rsidRDefault="00DB2DAB" w:rsidP="00432023">
      <w:pPr>
        <w:pStyle w:val="25"/>
        <w:numPr>
          <w:ilvl w:val="0"/>
          <w:numId w:val="25"/>
        </w:numPr>
        <w:spacing w:after="0" w:line="240" w:lineRule="auto"/>
        <w:ind w:left="0" w:firstLine="709"/>
        <w:jc w:val="both"/>
        <w:outlineLvl w:val="0"/>
        <w:rPr>
          <w:bCs/>
          <w:sz w:val="24"/>
          <w:szCs w:val="24"/>
        </w:rPr>
      </w:pPr>
      <w:r w:rsidRPr="00DB2DAB">
        <w:rPr>
          <w:bCs/>
          <w:sz w:val="24"/>
          <w:szCs w:val="24"/>
        </w:rPr>
        <w:t xml:space="preserve">забезпечення роботи з перевезення річковим транспортом мешканців міста – 1,8 </w:t>
      </w:r>
      <w:proofErr w:type="spellStart"/>
      <w:r w:rsidRPr="00DB2DAB">
        <w:rPr>
          <w:bCs/>
          <w:sz w:val="24"/>
          <w:szCs w:val="24"/>
        </w:rPr>
        <w:t>млн</w:t>
      </w:r>
      <w:proofErr w:type="spellEnd"/>
      <w:r w:rsidRPr="00DB2DAB">
        <w:rPr>
          <w:bCs/>
          <w:sz w:val="24"/>
          <w:szCs w:val="24"/>
        </w:rPr>
        <w:t> грн.</w:t>
      </w:r>
    </w:p>
    <w:p w:rsidR="00DB2DAB" w:rsidRPr="00DB2DAB" w:rsidRDefault="00DB2DAB" w:rsidP="00432023">
      <w:pPr>
        <w:pStyle w:val="28"/>
        <w:numPr>
          <w:ilvl w:val="0"/>
          <w:numId w:val="29"/>
        </w:numPr>
        <w:spacing w:after="0" w:line="240" w:lineRule="auto"/>
        <w:ind w:left="0" w:firstLine="710"/>
        <w:jc w:val="both"/>
        <w:outlineLvl w:val="0"/>
        <w:rPr>
          <w:sz w:val="24"/>
          <w:szCs w:val="24"/>
        </w:rPr>
      </w:pPr>
      <w:r w:rsidRPr="00DB2DAB">
        <w:rPr>
          <w:sz w:val="24"/>
          <w:szCs w:val="24"/>
        </w:rPr>
        <w:t xml:space="preserve">Видатки бюджету міста на </w:t>
      </w:r>
      <w:r w:rsidRPr="00DB2DAB">
        <w:rPr>
          <w:i/>
          <w:sz w:val="24"/>
          <w:szCs w:val="24"/>
        </w:rPr>
        <w:t>запобігання та ліквідацію наслідків надзвичайних ситуацій техногенного і природного характеру та організацію рятування на водних об’єктах</w:t>
      </w:r>
      <w:r w:rsidRPr="00DB2DAB">
        <w:rPr>
          <w:sz w:val="24"/>
          <w:szCs w:val="24"/>
        </w:rPr>
        <w:t xml:space="preserve"> склали 15,1 </w:t>
      </w:r>
      <w:proofErr w:type="spellStart"/>
      <w:r w:rsidRPr="00DB2DAB">
        <w:rPr>
          <w:sz w:val="24"/>
          <w:szCs w:val="24"/>
        </w:rPr>
        <w:t>млн</w:t>
      </w:r>
      <w:proofErr w:type="spellEnd"/>
      <w:r w:rsidRPr="00DB2DAB">
        <w:rPr>
          <w:sz w:val="24"/>
          <w:szCs w:val="24"/>
        </w:rPr>
        <w:t> </w:t>
      </w:r>
      <w:proofErr w:type="spellStart"/>
      <w:r w:rsidRPr="00DB2DAB">
        <w:rPr>
          <w:sz w:val="24"/>
          <w:szCs w:val="24"/>
        </w:rPr>
        <w:t>грн</w:t>
      </w:r>
      <w:proofErr w:type="spellEnd"/>
      <w:r w:rsidRPr="00DB2DAB">
        <w:rPr>
          <w:sz w:val="24"/>
          <w:szCs w:val="24"/>
        </w:rPr>
        <w:t xml:space="preserve"> або 99,8 % планових показників на відповідний період, з яких на:</w:t>
      </w:r>
    </w:p>
    <w:p w:rsidR="00DB2DAB" w:rsidRPr="00DB2DAB" w:rsidRDefault="00DB2DAB" w:rsidP="00432023">
      <w:pPr>
        <w:pStyle w:val="28"/>
        <w:spacing w:after="0" w:line="240" w:lineRule="auto"/>
        <w:ind w:firstLine="709"/>
        <w:jc w:val="both"/>
        <w:outlineLvl w:val="0"/>
        <w:rPr>
          <w:sz w:val="24"/>
          <w:szCs w:val="24"/>
        </w:rPr>
      </w:pPr>
      <w:r w:rsidRPr="00DB2DAB">
        <w:rPr>
          <w:sz w:val="24"/>
          <w:szCs w:val="24"/>
        </w:rPr>
        <w:t>- утримання комунальної воєнізованої аварійно-рятувальної служби – 6,8 </w:t>
      </w:r>
      <w:proofErr w:type="spellStart"/>
      <w:r w:rsidRPr="00DB2DAB">
        <w:rPr>
          <w:sz w:val="24"/>
          <w:szCs w:val="24"/>
        </w:rPr>
        <w:t>млн</w:t>
      </w:r>
      <w:proofErr w:type="spellEnd"/>
      <w:r w:rsidRPr="00DB2DAB">
        <w:rPr>
          <w:sz w:val="24"/>
          <w:szCs w:val="24"/>
        </w:rPr>
        <w:t> </w:t>
      </w:r>
      <w:proofErr w:type="spellStart"/>
      <w:r w:rsidRPr="00DB2DAB">
        <w:rPr>
          <w:sz w:val="24"/>
          <w:szCs w:val="24"/>
        </w:rPr>
        <w:t>грн</w:t>
      </w:r>
      <w:proofErr w:type="spellEnd"/>
      <w:r w:rsidRPr="00DB2DAB">
        <w:rPr>
          <w:sz w:val="24"/>
          <w:szCs w:val="24"/>
        </w:rPr>
        <w:t xml:space="preserve"> (опрацьовано 532 виклики, здійснено 594 аварійно-рятувальні операції, під час яких було проведено заходи з попередження травмування населення у побутових умовах (попередження вибуху побутового газу, надання допомоги літнім особам, дітям до прибуття медичної </w:t>
      </w:r>
      <w:r w:rsidRPr="00DB2DAB">
        <w:rPr>
          <w:sz w:val="24"/>
          <w:szCs w:val="24"/>
        </w:rPr>
        <w:lastRenderedPageBreak/>
        <w:t xml:space="preserve">допомоги тощо) та запобігання можливої загибелі людей, виконувалися роботи з </w:t>
      </w:r>
      <w:proofErr w:type="spellStart"/>
      <w:r w:rsidRPr="00DB2DAB">
        <w:rPr>
          <w:sz w:val="24"/>
          <w:szCs w:val="24"/>
        </w:rPr>
        <w:t>демеркуризації</w:t>
      </w:r>
      <w:proofErr w:type="spellEnd"/>
      <w:r w:rsidRPr="00DB2DAB">
        <w:rPr>
          <w:sz w:val="24"/>
          <w:szCs w:val="24"/>
        </w:rPr>
        <w:t xml:space="preserve">); </w:t>
      </w:r>
    </w:p>
    <w:p w:rsidR="00DB2DAB" w:rsidRPr="00DB2DAB" w:rsidRDefault="00DB2DAB" w:rsidP="00432023">
      <w:pPr>
        <w:pStyle w:val="28"/>
        <w:spacing w:after="0" w:line="240" w:lineRule="auto"/>
        <w:ind w:firstLine="709"/>
        <w:jc w:val="both"/>
        <w:outlineLvl w:val="0"/>
        <w:rPr>
          <w:sz w:val="24"/>
          <w:szCs w:val="24"/>
        </w:rPr>
      </w:pPr>
      <w:r w:rsidRPr="00DB2DAB">
        <w:rPr>
          <w:sz w:val="24"/>
          <w:szCs w:val="24"/>
        </w:rPr>
        <w:t>- утримання Запорізької міської рятувально-водолазної служби – 8,0 </w:t>
      </w:r>
      <w:proofErr w:type="spellStart"/>
      <w:r w:rsidRPr="00DB2DAB">
        <w:rPr>
          <w:sz w:val="24"/>
          <w:szCs w:val="24"/>
        </w:rPr>
        <w:t>млн</w:t>
      </w:r>
      <w:proofErr w:type="spellEnd"/>
      <w:r w:rsidRPr="00DB2DAB">
        <w:rPr>
          <w:sz w:val="24"/>
          <w:szCs w:val="24"/>
        </w:rPr>
        <w:t> </w:t>
      </w:r>
      <w:proofErr w:type="spellStart"/>
      <w:r w:rsidRPr="00DB2DAB">
        <w:rPr>
          <w:sz w:val="24"/>
          <w:szCs w:val="24"/>
        </w:rPr>
        <w:t>грн</w:t>
      </w:r>
      <w:proofErr w:type="spellEnd"/>
      <w:r w:rsidRPr="00DB2DAB">
        <w:rPr>
          <w:sz w:val="24"/>
          <w:szCs w:val="24"/>
        </w:rPr>
        <w:t xml:space="preserve"> (проведено  147 операцій з надання допомоги населенню на водних об’єктах);</w:t>
      </w:r>
    </w:p>
    <w:p w:rsidR="00DB2DAB" w:rsidRPr="00DB2DAB" w:rsidRDefault="00DB2DAB" w:rsidP="00432023">
      <w:pPr>
        <w:pStyle w:val="28"/>
        <w:spacing w:after="0" w:line="240" w:lineRule="auto"/>
        <w:ind w:firstLine="709"/>
        <w:jc w:val="both"/>
        <w:outlineLvl w:val="0"/>
        <w:rPr>
          <w:sz w:val="24"/>
          <w:szCs w:val="24"/>
        </w:rPr>
      </w:pPr>
      <w:r w:rsidRPr="00DB2DAB">
        <w:rPr>
          <w:sz w:val="24"/>
          <w:szCs w:val="24"/>
        </w:rPr>
        <w:t>- поповнення міського матеріального резерву палив</w:t>
      </w:r>
      <w:r>
        <w:rPr>
          <w:sz w:val="24"/>
          <w:szCs w:val="24"/>
        </w:rPr>
        <w:t>о-мастильними матеріалами – 0,3 </w:t>
      </w:r>
      <w:proofErr w:type="spellStart"/>
      <w:r w:rsidRPr="00DB2DAB">
        <w:rPr>
          <w:sz w:val="24"/>
          <w:szCs w:val="24"/>
        </w:rPr>
        <w:t>млн</w:t>
      </w:r>
      <w:proofErr w:type="spellEnd"/>
      <w:r w:rsidRPr="00DB2DAB">
        <w:rPr>
          <w:sz w:val="24"/>
          <w:szCs w:val="24"/>
        </w:rPr>
        <w:t> </w:t>
      </w:r>
      <w:proofErr w:type="spellStart"/>
      <w:r w:rsidRPr="00DB2DAB">
        <w:rPr>
          <w:sz w:val="24"/>
          <w:szCs w:val="24"/>
        </w:rPr>
        <w:t>грн</w:t>
      </w:r>
      <w:proofErr w:type="spellEnd"/>
      <w:r w:rsidRPr="00DB2DAB">
        <w:rPr>
          <w:sz w:val="24"/>
          <w:szCs w:val="24"/>
        </w:rPr>
        <w:t>, за рахунок яких придбано бензин та дизельне па</w:t>
      </w:r>
      <w:r>
        <w:rPr>
          <w:sz w:val="24"/>
          <w:szCs w:val="24"/>
        </w:rPr>
        <w:t>ливо у загальній кількості 10,4 </w:t>
      </w:r>
      <w:proofErr w:type="spellStart"/>
      <w:r w:rsidRPr="00DB2DAB">
        <w:rPr>
          <w:sz w:val="24"/>
          <w:szCs w:val="24"/>
        </w:rPr>
        <w:t>тис.л</w:t>
      </w:r>
      <w:proofErr w:type="spellEnd"/>
      <w:r w:rsidRPr="00DB2DAB">
        <w:rPr>
          <w:sz w:val="24"/>
          <w:szCs w:val="24"/>
        </w:rPr>
        <w:t>.</w:t>
      </w:r>
    </w:p>
    <w:p w:rsidR="00DB2DAB" w:rsidRPr="006D68E9" w:rsidRDefault="00DB2DAB" w:rsidP="00432023">
      <w:pPr>
        <w:pStyle w:val="28"/>
        <w:numPr>
          <w:ilvl w:val="0"/>
          <w:numId w:val="29"/>
        </w:numPr>
        <w:spacing w:after="0" w:line="240" w:lineRule="auto"/>
        <w:ind w:left="0" w:firstLine="710"/>
        <w:jc w:val="both"/>
        <w:outlineLvl w:val="0"/>
        <w:rPr>
          <w:sz w:val="24"/>
          <w:szCs w:val="24"/>
        </w:rPr>
      </w:pPr>
      <w:r w:rsidRPr="006D68E9">
        <w:rPr>
          <w:sz w:val="24"/>
          <w:szCs w:val="24"/>
        </w:rPr>
        <w:t xml:space="preserve">Видатки </w:t>
      </w:r>
      <w:r w:rsidRPr="006D68E9">
        <w:rPr>
          <w:i/>
          <w:sz w:val="24"/>
          <w:szCs w:val="24"/>
        </w:rPr>
        <w:t xml:space="preserve">фонду охорони навколишнього природного середовища </w:t>
      </w:r>
      <w:r w:rsidRPr="006D68E9">
        <w:rPr>
          <w:sz w:val="24"/>
          <w:szCs w:val="24"/>
        </w:rPr>
        <w:t xml:space="preserve">проведені у сумі 18,0 </w:t>
      </w:r>
      <w:proofErr w:type="spellStart"/>
      <w:r w:rsidRPr="006D68E9">
        <w:rPr>
          <w:sz w:val="24"/>
          <w:szCs w:val="24"/>
        </w:rPr>
        <w:t>млн</w:t>
      </w:r>
      <w:proofErr w:type="spellEnd"/>
      <w:r w:rsidRPr="006D68E9">
        <w:rPr>
          <w:sz w:val="24"/>
          <w:szCs w:val="24"/>
        </w:rPr>
        <w:t> </w:t>
      </w:r>
      <w:proofErr w:type="spellStart"/>
      <w:r w:rsidRPr="006D68E9">
        <w:rPr>
          <w:sz w:val="24"/>
          <w:szCs w:val="24"/>
        </w:rPr>
        <w:t>грн</w:t>
      </w:r>
      <w:proofErr w:type="spellEnd"/>
      <w:r w:rsidRPr="006D68E9">
        <w:rPr>
          <w:sz w:val="24"/>
          <w:szCs w:val="24"/>
        </w:rPr>
        <w:t xml:space="preserve"> або 48,5% планових призначень, з яких на реконструкцію систем каналізування – 11,1 </w:t>
      </w:r>
      <w:proofErr w:type="spellStart"/>
      <w:r w:rsidRPr="006D68E9">
        <w:rPr>
          <w:sz w:val="24"/>
          <w:szCs w:val="24"/>
        </w:rPr>
        <w:t>млн</w:t>
      </w:r>
      <w:proofErr w:type="spellEnd"/>
      <w:r w:rsidRPr="006D68E9">
        <w:rPr>
          <w:sz w:val="24"/>
          <w:szCs w:val="24"/>
        </w:rPr>
        <w:t> </w:t>
      </w:r>
      <w:proofErr w:type="spellStart"/>
      <w:r w:rsidRPr="006D68E9">
        <w:rPr>
          <w:sz w:val="24"/>
          <w:szCs w:val="24"/>
        </w:rPr>
        <w:t>грн</w:t>
      </w:r>
      <w:proofErr w:type="spellEnd"/>
      <w:r w:rsidRPr="006D68E9">
        <w:rPr>
          <w:sz w:val="24"/>
          <w:szCs w:val="24"/>
        </w:rPr>
        <w:t xml:space="preserve">, заходи щодо відновлення та підтримки гідрологічного режиму і санітарного стану річок – 2,9 </w:t>
      </w:r>
      <w:proofErr w:type="spellStart"/>
      <w:r w:rsidRPr="006D68E9">
        <w:rPr>
          <w:sz w:val="24"/>
          <w:szCs w:val="24"/>
        </w:rPr>
        <w:t>млн</w:t>
      </w:r>
      <w:proofErr w:type="spellEnd"/>
      <w:r w:rsidRPr="006D68E9">
        <w:rPr>
          <w:sz w:val="24"/>
          <w:szCs w:val="24"/>
        </w:rPr>
        <w:t xml:space="preserve"> </w:t>
      </w:r>
      <w:proofErr w:type="spellStart"/>
      <w:r w:rsidRPr="006D68E9">
        <w:rPr>
          <w:sz w:val="24"/>
          <w:szCs w:val="24"/>
        </w:rPr>
        <w:t>грн</w:t>
      </w:r>
      <w:proofErr w:type="spellEnd"/>
      <w:r w:rsidRPr="006D68E9">
        <w:rPr>
          <w:sz w:val="24"/>
          <w:szCs w:val="24"/>
        </w:rPr>
        <w:t xml:space="preserve">, придбання добрив  для ПНЗ «Дитячий парк «Запорізький міський ботанічний сад» - 0,3 </w:t>
      </w:r>
      <w:proofErr w:type="spellStart"/>
      <w:r w:rsidRPr="006D68E9">
        <w:rPr>
          <w:sz w:val="24"/>
          <w:szCs w:val="24"/>
        </w:rPr>
        <w:t>млн</w:t>
      </w:r>
      <w:proofErr w:type="spellEnd"/>
      <w:r w:rsidRPr="006D68E9">
        <w:rPr>
          <w:sz w:val="24"/>
          <w:szCs w:val="24"/>
        </w:rPr>
        <w:t xml:space="preserve"> грн. </w:t>
      </w:r>
    </w:p>
    <w:p w:rsidR="00DB2DAB" w:rsidRPr="00DB2DAB" w:rsidRDefault="00DB2DAB" w:rsidP="00432023">
      <w:pPr>
        <w:ind w:firstLine="709"/>
        <w:jc w:val="both"/>
        <w:rPr>
          <w:rFonts w:eastAsia="Calibri"/>
          <w:lang w:val="uk-UA"/>
        </w:rPr>
      </w:pPr>
      <w:r w:rsidRPr="00DB2DAB">
        <w:rPr>
          <w:rFonts w:eastAsia="Calibri"/>
          <w:lang w:val="uk-UA"/>
        </w:rPr>
        <w:t xml:space="preserve">З метою підвищення рівня суспільної екологічної свідомості проведено видатки у розмірі 1,1 </w:t>
      </w:r>
      <w:proofErr w:type="spellStart"/>
      <w:r w:rsidRPr="00DB2DAB">
        <w:rPr>
          <w:rFonts w:eastAsia="Calibri"/>
          <w:lang w:val="uk-UA"/>
        </w:rPr>
        <w:t>млн</w:t>
      </w:r>
      <w:proofErr w:type="spellEnd"/>
      <w:r w:rsidRPr="00DB2DAB">
        <w:rPr>
          <w:rFonts w:eastAsia="Calibri"/>
          <w:lang w:val="uk-UA"/>
        </w:rPr>
        <w:t xml:space="preserve"> </w:t>
      </w:r>
      <w:proofErr w:type="spellStart"/>
      <w:r w:rsidRPr="00DB2DAB">
        <w:rPr>
          <w:rFonts w:eastAsia="Calibri"/>
          <w:lang w:val="uk-UA"/>
        </w:rPr>
        <w:t>грн</w:t>
      </w:r>
      <w:proofErr w:type="spellEnd"/>
      <w:r w:rsidRPr="00DB2DAB">
        <w:rPr>
          <w:rFonts w:eastAsia="Calibri"/>
          <w:lang w:val="uk-UA"/>
        </w:rPr>
        <w:t xml:space="preserve"> на проведення виставок, конкурсів, випуск поліграфічної продукції та організацію проведення Міжнародного Запорізького екологічного </w:t>
      </w:r>
      <w:proofErr w:type="spellStart"/>
      <w:r w:rsidRPr="00DB2DAB">
        <w:rPr>
          <w:rFonts w:eastAsia="Calibri"/>
          <w:lang w:val="uk-UA"/>
        </w:rPr>
        <w:t>ЕКОФОРУМу</w:t>
      </w:r>
      <w:proofErr w:type="spellEnd"/>
      <w:r w:rsidRPr="00DB2DAB">
        <w:rPr>
          <w:rFonts w:eastAsia="Calibri"/>
          <w:lang w:val="uk-UA"/>
        </w:rPr>
        <w:t xml:space="preserve">. </w:t>
      </w:r>
    </w:p>
    <w:p w:rsidR="00DB2DAB" w:rsidRPr="00432023" w:rsidRDefault="00DB2DAB" w:rsidP="00432023">
      <w:pPr>
        <w:pStyle w:val="28"/>
        <w:numPr>
          <w:ilvl w:val="0"/>
          <w:numId w:val="29"/>
        </w:numPr>
        <w:spacing w:after="0" w:line="240" w:lineRule="auto"/>
        <w:ind w:left="0" w:firstLine="710"/>
        <w:jc w:val="both"/>
        <w:outlineLvl w:val="0"/>
        <w:rPr>
          <w:sz w:val="24"/>
          <w:szCs w:val="24"/>
        </w:rPr>
      </w:pPr>
      <w:r w:rsidRPr="00432023">
        <w:rPr>
          <w:sz w:val="24"/>
          <w:szCs w:val="24"/>
        </w:rPr>
        <w:t>В рамках реалізації Програми забезпечення молоді міста житлом надано кредит на придбання квартир загальною площею 149,4 </w:t>
      </w:r>
      <w:proofErr w:type="spellStart"/>
      <w:r w:rsidRPr="00432023">
        <w:rPr>
          <w:sz w:val="24"/>
          <w:szCs w:val="24"/>
        </w:rPr>
        <w:t>кв.м</w:t>
      </w:r>
      <w:proofErr w:type="spellEnd"/>
      <w:r w:rsidRPr="00432023">
        <w:rPr>
          <w:sz w:val="24"/>
          <w:szCs w:val="24"/>
        </w:rPr>
        <w:t xml:space="preserve"> вартістю 1,5 </w:t>
      </w:r>
      <w:proofErr w:type="spellStart"/>
      <w:r w:rsidRPr="00432023">
        <w:rPr>
          <w:sz w:val="24"/>
          <w:szCs w:val="24"/>
        </w:rPr>
        <w:t>млн</w:t>
      </w:r>
      <w:proofErr w:type="spellEnd"/>
      <w:r w:rsidRPr="00432023">
        <w:rPr>
          <w:sz w:val="24"/>
          <w:szCs w:val="24"/>
        </w:rPr>
        <w:t xml:space="preserve"> грн. Витрати бюджету міста, пов’язані з наданням та обслуговуванням кредитів, склали 0,08 </w:t>
      </w:r>
      <w:proofErr w:type="spellStart"/>
      <w:r w:rsidRPr="00432023">
        <w:rPr>
          <w:sz w:val="24"/>
          <w:szCs w:val="24"/>
        </w:rPr>
        <w:t>млн</w:t>
      </w:r>
      <w:proofErr w:type="spellEnd"/>
      <w:r w:rsidRPr="00432023">
        <w:rPr>
          <w:sz w:val="24"/>
          <w:szCs w:val="24"/>
        </w:rPr>
        <w:t> грн.</w:t>
      </w:r>
    </w:p>
    <w:p w:rsidR="00225447" w:rsidRPr="00E66EFD" w:rsidRDefault="00EF361A" w:rsidP="00432023">
      <w:pPr>
        <w:ind w:firstLine="708"/>
        <w:jc w:val="both"/>
        <w:rPr>
          <w:szCs w:val="28"/>
          <w:lang w:val="uk-UA"/>
        </w:rPr>
      </w:pPr>
      <w:r w:rsidRPr="00E66EFD">
        <w:rPr>
          <w:szCs w:val="28"/>
          <w:lang w:val="uk-UA"/>
        </w:rPr>
        <w:t xml:space="preserve">Кредиторська заборгованість розпорядників та одержувачів коштів бюджету міста на кінець звітного періоду в цілому склала </w:t>
      </w:r>
      <w:r w:rsidR="00D616B2">
        <w:rPr>
          <w:szCs w:val="28"/>
          <w:lang w:val="uk-UA"/>
        </w:rPr>
        <w:t>7</w:t>
      </w:r>
      <w:r w:rsidRPr="00E66EFD">
        <w:rPr>
          <w:szCs w:val="28"/>
          <w:lang w:val="uk-UA"/>
        </w:rPr>
        <w:t>,</w:t>
      </w:r>
      <w:r w:rsidR="00D616B2">
        <w:rPr>
          <w:szCs w:val="28"/>
          <w:lang w:val="uk-UA"/>
        </w:rPr>
        <w:t>5</w:t>
      </w:r>
      <w:r w:rsidRPr="00E66EFD">
        <w:rPr>
          <w:szCs w:val="28"/>
          <w:lang w:val="uk-UA"/>
        </w:rPr>
        <w:t> </w:t>
      </w:r>
      <w:proofErr w:type="spellStart"/>
      <w:r w:rsidR="00D609F7" w:rsidRPr="00E66EFD">
        <w:rPr>
          <w:szCs w:val="28"/>
          <w:lang w:val="uk-UA"/>
        </w:rPr>
        <w:t>млн</w:t>
      </w:r>
      <w:proofErr w:type="spellEnd"/>
      <w:r w:rsidR="00D609F7" w:rsidRPr="00E66EFD">
        <w:rPr>
          <w:szCs w:val="28"/>
          <w:lang w:val="uk-UA"/>
        </w:rPr>
        <w:t> </w:t>
      </w:r>
      <w:proofErr w:type="spellStart"/>
      <w:r w:rsidR="00D609F7" w:rsidRPr="00E66EFD">
        <w:rPr>
          <w:szCs w:val="28"/>
          <w:lang w:val="uk-UA"/>
        </w:rPr>
        <w:t>грн</w:t>
      </w:r>
      <w:proofErr w:type="spellEnd"/>
      <w:r w:rsidRPr="00E66EFD">
        <w:rPr>
          <w:szCs w:val="28"/>
          <w:lang w:val="uk-UA"/>
        </w:rPr>
        <w:t xml:space="preserve">, в тому числі по загальному фонду бюджету – </w:t>
      </w:r>
      <w:r w:rsidR="00D616B2">
        <w:rPr>
          <w:szCs w:val="28"/>
          <w:lang w:val="uk-UA"/>
        </w:rPr>
        <w:t>5</w:t>
      </w:r>
      <w:r w:rsidRPr="00E66EFD">
        <w:rPr>
          <w:szCs w:val="28"/>
          <w:lang w:val="uk-UA"/>
        </w:rPr>
        <w:t>,</w:t>
      </w:r>
      <w:r w:rsidR="00D616B2">
        <w:rPr>
          <w:szCs w:val="28"/>
          <w:lang w:val="uk-UA"/>
        </w:rPr>
        <w:t>9</w:t>
      </w:r>
      <w:r w:rsidRPr="00E66EFD">
        <w:rPr>
          <w:szCs w:val="28"/>
          <w:lang w:val="uk-UA"/>
        </w:rPr>
        <w:t> </w:t>
      </w:r>
      <w:proofErr w:type="spellStart"/>
      <w:r w:rsidR="00D609F7" w:rsidRPr="00E66EFD">
        <w:rPr>
          <w:szCs w:val="28"/>
          <w:lang w:val="uk-UA"/>
        </w:rPr>
        <w:t>млн</w:t>
      </w:r>
      <w:proofErr w:type="spellEnd"/>
      <w:r w:rsidR="00D609F7" w:rsidRPr="00E66EFD">
        <w:rPr>
          <w:szCs w:val="28"/>
          <w:lang w:val="uk-UA"/>
        </w:rPr>
        <w:t> </w:t>
      </w:r>
      <w:proofErr w:type="spellStart"/>
      <w:r w:rsidR="00D609F7" w:rsidRPr="00E66EFD">
        <w:rPr>
          <w:szCs w:val="28"/>
          <w:lang w:val="uk-UA"/>
        </w:rPr>
        <w:t>грн</w:t>
      </w:r>
      <w:proofErr w:type="spellEnd"/>
      <w:r w:rsidRPr="00E66EFD">
        <w:rPr>
          <w:szCs w:val="28"/>
          <w:lang w:val="uk-UA"/>
        </w:rPr>
        <w:t>, спеціальному фонду – 1,</w:t>
      </w:r>
      <w:r w:rsidR="00D616B2">
        <w:rPr>
          <w:szCs w:val="28"/>
          <w:lang w:val="uk-UA"/>
        </w:rPr>
        <w:t>6</w:t>
      </w:r>
      <w:r w:rsidRPr="00E66EFD">
        <w:rPr>
          <w:szCs w:val="28"/>
          <w:lang w:val="uk-UA"/>
        </w:rPr>
        <w:t> </w:t>
      </w:r>
      <w:proofErr w:type="spellStart"/>
      <w:r w:rsidR="00D609F7" w:rsidRPr="00E66EFD">
        <w:rPr>
          <w:szCs w:val="28"/>
          <w:lang w:val="uk-UA"/>
        </w:rPr>
        <w:t>млн</w:t>
      </w:r>
      <w:proofErr w:type="spellEnd"/>
      <w:r w:rsidR="00D609F7" w:rsidRPr="00E66EFD">
        <w:rPr>
          <w:szCs w:val="28"/>
          <w:lang w:val="uk-UA"/>
        </w:rPr>
        <w:t> грн</w:t>
      </w:r>
      <w:r w:rsidRPr="00E66EFD">
        <w:rPr>
          <w:szCs w:val="28"/>
          <w:lang w:val="uk-UA"/>
        </w:rPr>
        <w:t>.</w:t>
      </w:r>
    </w:p>
    <w:p w:rsidR="008F1C3C" w:rsidRPr="00C70920" w:rsidRDefault="008F1C3C" w:rsidP="001F1AC0">
      <w:pPr>
        <w:pStyle w:val="21"/>
        <w:spacing w:after="0" w:line="240" w:lineRule="auto"/>
        <w:ind w:firstLine="709"/>
        <w:contextualSpacing/>
        <w:jc w:val="both"/>
        <w:rPr>
          <w:kern w:val="0"/>
          <w:sz w:val="28"/>
          <w:szCs w:val="28"/>
          <w:lang w:eastAsia="ru-RU"/>
        </w:rPr>
      </w:pPr>
    </w:p>
    <w:p w:rsidR="008F1C3C" w:rsidRPr="00C70920" w:rsidRDefault="008F1C3C" w:rsidP="001F1AC0">
      <w:pPr>
        <w:pStyle w:val="21"/>
        <w:spacing w:after="0" w:line="240" w:lineRule="auto"/>
        <w:ind w:firstLine="709"/>
        <w:contextualSpacing/>
        <w:jc w:val="both"/>
        <w:rPr>
          <w:kern w:val="0"/>
          <w:sz w:val="28"/>
          <w:szCs w:val="28"/>
          <w:lang w:eastAsia="ru-RU"/>
        </w:rPr>
      </w:pPr>
    </w:p>
    <w:p w:rsidR="00326403" w:rsidRPr="00DB2DAB" w:rsidRDefault="00722964" w:rsidP="005C73A0">
      <w:pPr>
        <w:pStyle w:val="2"/>
        <w:spacing w:after="0" w:line="240" w:lineRule="auto"/>
        <w:ind w:left="0"/>
        <w:jc w:val="both"/>
        <w:rPr>
          <w:lang w:val="uk-UA"/>
        </w:rPr>
      </w:pPr>
      <w:r w:rsidRPr="00DB2DAB">
        <w:rPr>
          <w:lang w:val="uk-UA"/>
        </w:rPr>
        <w:t>Д</w:t>
      </w:r>
      <w:r w:rsidR="005C73A0" w:rsidRPr="00DB2DAB">
        <w:rPr>
          <w:lang w:val="uk-UA"/>
        </w:rPr>
        <w:t>иректор департаменту фінансової</w:t>
      </w:r>
      <w:r w:rsidR="00326403" w:rsidRPr="00DB2DAB">
        <w:rPr>
          <w:lang w:val="uk-UA"/>
        </w:rPr>
        <w:t xml:space="preserve"> </w:t>
      </w:r>
      <w:r w:rsidR="005C73A0" w:rsidRPr="00DB2DAB">
        <w:rPr>
          <w:lang w:val="uk-UA"/>
        </w:rPr>
        <w:t xml:space="preserve">та </w:t>
      </w:r>
    </w:p>
    <w:p w:rsidR="005C73A0" w:rsidRPr="00DB2DAB" w:rsidRDefault="005C73A0" w:rsidP="005C73A0">
      <w:pPr>
        <w:pStyle w:val="2"/>
        <w:spacing w:after="0" w:line="240" w:lineRule="auto"/>
        <w:ind w:left="0"/>
        <w:jc w:val="both"/>
        <w:rPr>
          <w:lang w:val="uk-UA"/>
        </w:rPr>
      </w:pPr>
      <w:r w:rsidRPr="00DB2DAB">
        <w:rPr>
          <w:lang w:val="uk-UA"/>
        </w:rPr>
        <w:t>бюджетної політики міської ради</w:t>
      </w:r>
      <w:r w:rsidRPr="00DB2DAB">
        <w:rPr>
          <w:lang w:val="uk-UA"/>
        </w:rPr>
        <w:tab/>
      </w:r>
      <w:r w:rsidRPr="00DB2DAB">
        <w:rPr>
          <w:lang w:val="uk-UA"/>
        </w:rPr>
        <w:tab/>
      </w:r>
      <w:r w:rsidR="00300A3B" w:rsidRPr="00DB2DAB">
        <w:rPr>
          <w:lang w:val="uk-UA"/>
        </w:rPr>
        <w:tab/>
      </w:r>
      <w:r w:rsidR="00300A3B" w:rsidRPr="00DB2DAB">
        <w:rPr>
          <w:lang w:val="uk-UA"/>
        </w:rPr>
        <w:tab/>
      </w:r>
      <w:r w:rsidR="00326403" w:rsidRPr="00DB2DAB">
        <w:rPr>
          <w:lang w:val="uk-UA"/>
        </w:rPr>
        <w:tab/>
      </w:r>
      <w:r w:rsidR="005E45BA">
        <w:rPr>
          <w:lang w:val="uk-UA"/>
        </w:rPr>
        <w:tab/>
      </w:r>
      <w:r w:rsidR="00300A3B" w:rsidRPr="00DB2DAB">
        <w:rPr>
          <w:lang w:val="uk-UA"/>
        </w:rPr>
        <w:tab/>
      </w:r>
      <w:r w:rsidR="00E66EFD" w:rsidRPr="00DB2DAB">
        <w:rPr>
          <w:lang w:val="uk-UA"/>
        </w:rPr>
        <w:t>Ольга ВАГІС</w:t>
      </w:r>
    </w:p>
    <w:sectPr w:rsidR="005C73A0" w:rsidRPr="00DB2DAB" w:rsidSect="007B582D">
      <w:headerReference w:type="even" r:id="rId16"/>
      <w:headerReference w:type="default" r:id="rId17"/>
      <w:pgSz w:w="11906" w:h="16838"/>
      <w:pgMar w:top="1134" w:right="567" w:bottom="1134" w:left="1701" w:header="53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023" w:rsidRDefault="00432023">
      <w:r>
        <w:separator/>
      </w:r>
    </w:p>
  </w:endnote>
  <w:endnote w:type="continuationSeparator" w:id="0">
    <w:p w:rsidR="00432023" w:rsidRDefault="004320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023" w:rsidRDefault="00432023">
      <w:r>
        <w:separator/>
      </w:r>
    </w:p>
  </w:footnote>
  <w:footnote w:type="continuationSeparator" w:id="0">
    <w:p w:rsidR="00432023" w:rsidRDefault="004320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023" w:rsidRDefault="00746064" w:rsidP="009A0811">
    <w:pPr>
      <w:pStyle w:val="a9"/>
      <w:framePr w:wrap="around" w:vAnchor="text" w:hAnchor="margin" w:xAlign="center" w:y="1"/>
      <w:rPr>
        <w:rStyle w:val="aa"/>
      </w:rPr>
    </w:pPr>
    <w:r>
      <w:rPr>
        <w:rStyle w:val="aa"/>
      </w:rPr>
      <w:fldChar w:fldCharType="begin"/>
    </w:r>
    <w:r w:rsidR="00432023">
      <w:rPr>
        <w:rStyle w:val="aa"/>
      </w:rPr>
      <w:instrText xml:space="preserve">PAGE  </w:instrText>
    </w:r>
    <w:r>
      <w:rPr>
        <w:rStyle w:val="aa"/>
      </w:rPr>
      <w:fldChar w:fldCharType="end"/>
    </w:r>
  </w:p>
  <w:p w:rsidR="00432023" w:rsidRDefault="0043202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023" w:rsidRDefault="00746064" w:rsidP="009A0811">
    <w:pPr>
      <w:pStyle w:val="a9"/>
      <w:framePr w:wrap="around" w:vAnchor="text" w:hAnchor="margin" w:xAlign="center" w:y="1"/>
      <w:rPr>
        <w:rStyle w:val="aa"/>
      </w:rPr>
    </w:pPr>
    <w:r>
      <w:rPr>
        <w:rStyle w:val="aa"/>
      </w:rPr>
      <w:fldChar w:fldCharType="begin"/>
    </w:r>
    <w:r w:rsidR="00432023">
      <w:rPr>
        <w:rStyle w:val="aa"/>
      </w:rPr>
      <w:instrText xml:space="preserve">PAGE  </w:instrText>
    </w:r>
    <w:r>
      <w:rPr>
        <w:rStyle w:val="aa"/>
      </w:rPr>
      <w:fldChar w:fldCharType="separate"/>
    </w:r>
    <w:r w:rsidR="00E85606">
      <w:rPr>
        <w:rStyle w:val="aa"/>
        <w:noProof/>
      </w:rPr>
      <w:t>4</w:t>
    </w:r>
    <w:r>
      <w:rPr>
        <w:rStyle w:val="aa"/>
      </w:rPr>
      <w:fldChar w:fldCharType="end"/>
    </w:r>
  </w:p>
  <w:p w:rsidR="00432023" w:rsidRDefault="0043202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64CF"/>
    <w:multiLevelType w:val="hybridMultilevel"/>
    <w:tmpl w:val="0DBAED3E"/>
    <w:lvl w:ilvl="0" w:tplc="7A2A2A8E">
      <w:numFmt w:val="bullet"/>
      <w:lvlText w:val="-"/>
      <w:lvlJc w:val="left"/>
      <w:pPr>
        <w:tabs>
          <w:tab w:val="num" w:pos="1320"/>
        </w:tabs>
        <w:ind w:left="1320" w:hanging="360"/>
      </w:pPr>
      <w:rPr>
        <w:rFonts w:ascii="Times New Roman" w:eastAsia="Times New Roman"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
    <w:nsid w:val="05826F6D"/>
    <w:multiLevelType w:val="hybridMultilevel"/>
    <w:tmpl w:val="A69096C0"/>
    <w:lvl w:ilvl="0" w:tplc="8E364022">
      <w:numFmt w:val="bullet"/>
      <w:lvlText w:val="-"/>
      <w:lvlJc w:val="left"/>
      <w:pPr>
        <w:ind w:left="1069" w:hanging="360"/>
      </w:pPr>
      <w:rPr>
        <w:rFonts w:ascii="Times New Roman" w:eastAsia="Times New Roman" w:hAnsi="Times New Roman" w:cs="Times New Roman" w:hint="default"/>
        <w:i/>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8FF5C17"/>
    <w:multiLevelType w:val="hybridMultilevel"/>
    <w:tmpl w:val="E0CED3B4"/>
    <w:lvl w:ilvl="0" w:tplc="1A30149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
    <w:nsid w:val="0AA6423D"/>
    <w:multiLevelType w:val="hybridMultilevel"/>
    <w:tmpl w:val="B364A078"/>
    <w:lvl w:ilvl="0" w:tplc="D1E85DB0">
      <w:start w:val="20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8E6210"/>
    <w:multiLevelType w:val="hybridMultilevel"/>
    <w:tmpl w:val="9AB456A0"/>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792BF9"/>
    <w:multiLevelType w:val="hybridMultilevel"/>
    <w:tmpl w:val="04521904"/>
    <w:lvl w:ilvl="0" w:tplc="8DC8AAC6">
      <w:start w:val="2011"/>
      <w:numFmt w:val="bullet"/>
      <w:lvlText w:val="-"/>
      <w:lvlJc w:val="left"/>
      <w:pPr>
        <w:tabs>
          <w:tab w:val="num" w:pos="1698"/>
        </w:tabs>
        <w:ind w:left="1698" w:hanging="99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C0349C0"/>
    <w:multiLevelType w:val="hybridMultilevel"/>
    <w:tmpl w:val="C42EA9A0"/>
    <w:lvl w:ilvl="0" w:tplc="CD2A47D6">
      <w:start w:val="1"/>
      <w:numFmt w:val="bullet"/>
      <w:lvlText w:val=""/>
      <w:lvlJc w:val="left"/>
      <w:pPr>
        <w:ind w:left="1353"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7A07F8"/>
    <w:multiLevelType w:val="hybridMultilevel"/>
    <w:tmpl w:val="C6880C36"/>
    <w:lvl w:ilvl="0" w:tplc="46FC9FEC">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26A25149"/>
    <w:multiLevelType w:val="hybridMultilevel"/>
    <w:tmpl w:val="EA4ABAC6"/>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F047971"/>
    <w:multiLevelType w:val="hybridMultilevel"/>
    <w:tmpl w:val="8FC2858E"/>
    <w:lvl w:ilvl="0" w:tplc="24C86A20">
      <w:start w:val="1"/>
      <w:numFmt w:val="bullet"/>
      <w:lvlText w:val=""/>
      <w:lvlJc w:val="left"/>
      <w:pPr>
        <w:ind w:left="1428" w:hanging="360"/>
      </w:pPr>
      <w:rPr>
        <w:rFonts w:ascii="Wingdings" w:hAnsi="Wingdings"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25523E8"/>
    <w:multiLevelType w:val="hybridMultilevel"/>
    <w:tmpl w:val="12AED96A"/>
    <w:lvl w:ilvl="0" w:tplc="045EEF9E">
      <w:numFmt w:val="bullet"/>
      <w:lvlText w:val="-"/>
      <w:lvlJc w:val="left"/>
      <w:pPr>
        <w:ind w:left="720" w:hanging="360"/>
      </w:pPr>
      <w:rPr>
        <w:rFonts w:ascii="Times New Roman" w:eastAsia="Calibri"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0F1E85"/>
    <w:multiLevelType w:val="hybridMultilevel"/>
    <w:tmpl w:val="A5CAA132"/>
    <w:lvl w:ilvl="0" w:tplc="0419000B">
      <w:start w:val="1"/>
      <w:numFmt w:val="bullet"/>
      <w:lvlText w:val=""/>
      <w:lvlJc w:val="left"/>
      <w:pPr>
        <w:ind w:left="1429" w:hanging="360"/>
      </w:pPr>
      <w:rPr>
        <w:rFonts w:ascii="Wingdings" w:hAnsi="Wingdings"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30B3B05"/>
    <w:multiLevelType w:val="hybridMultilevel"/>
    <w:tmpl w:val="D3804C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41E6769"/>
    <w:multiLevelType w:val="hybridMultilevel"/>
    <w:tmpl w:val="6E0059D8"/>
    <w:lvl w:ilvl="0" w:tplc="3100512C">
      <w:start w:val="201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49D66745"/>
    <w:multiLevelType w:val="hybridMultilevel"/>
    <w:tmpl w:val="185E33C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4A3C2DA6"/>
    <w:multiLevelType w:val="hybridMultilevel"/>
    <w:tmpl w:val="3CA044E2"/>
    <w:lvl w:ilvl="0" w:tplc="CF80F47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C977B9C"/>
    <w:multiLevelType w:val="hybridMultilevel"/>
    <w:tmpl w:val="E976D1F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EA30D42"/>
    <w:multiLevelType w:val="hybridMultilevel"/>
    <w:tmpl w:val="D19E37C0"/>
    <w:lvl w:ilvl="0" w:tplc="6042455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8">
    <w:nsid w:val="531A603B"/>
    <w:multiLevelType w:val="hybridMultilevel"/>
    <w:tmpl w:val="67A0FDEE"/>
    <w:lvl w:ilvl="0" w:tplc="B1D600F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7DA02B6"/>
    <w:multiLevelType w:val="hybridMultilevel"/>
    <w:tmpl w:val="25E2966C"/>
    <w:lvl w:ilvl="0" w:tplc="CF80F47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AFB2A26"/>
    <w:multiLevelType w:val="hybridMultilevel"/>
    <w:tmpl w:val="D81666BA"/>
    <w:lvl w:ilvl="0" w:tplc="4E94EE42">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082334B"/>
    <w:multiLevelType w:val="hybridMultilevel"/>
    <w:tmpl w:val="F814B89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51C2B5C"/>
    <w:multiLevelType w:val="hybridMultilevel"/>
    <w:tmpl w:val="3BB6FD86"/>
    <w:lvl w:ilvl="0" w:tplc="0520EA26">
      <w:start w:val="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68683177"/>
    <w:multiLevelType w:val="hybridMultilevel"/>
    <w:tmpl w:val="FE08130C"/>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6A9E747F"/>
    <w:multiLevelType w:val="hybridMultilevel"/>
    <w:tmpl w:val="DEBA2A44"/>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25">
    <w:nsid w:val="6E24273A"/>
    <w:multiLevelType w:val="hybridMultilevel"/>
    <w:tmpl w:val="F7CAABCC"/>
    <w:lvl w:ilvl="0" w:tplc="FD7ADB9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6">
    <w:nsid w:val="6E6912FD"/>
    <w:multiLevelType w:val="hybridMultilevel"/>
    <w:tmpl w:val="C0341D42"/>
    <w:lvl w:ilvl="0" w:tplc="CF80F47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7">
    <w:nsid w:val="762E0E24"/>
    <w:multiLevelType w:val="hybridMultilevel"/>
    <w:tmpl w:val="8068922E"/>
    <w:lvl w:ilvl="0" w:tplc="4C9A42E4">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8">
    <w:nsid w:val="7A4A4E72"/>
    <w:multiLevelType w:val="hybridMultilevel"/>
    <w:tmpl w:val="3C50171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C62179D"/>
    <w:multiLevelType w:val="hybridMultilevel"/>
    <w:tmpl w:val="4588CE22"/>
    <w:lvl w:ilvl="0" w:tplc="4E94EE42">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FAC32DD"/>
    <w:multiLevelType w:val="hybridMultilevel"/>
    <w:tmpl w:val="FF2CFA38"/>
    <w:lvl w:ilvl="0" w:tplc="04190001">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FFD67D3"/>
    <w:multiLevelType w:val="hybridMultilevel"/>
    <w:tmpl w:val="8C785538"/>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3"/>
  </w:num>
  <w:num w:numId="3">
    <w:abstractNumId w:val="13"/>
  </w:num>
  <w:num w:numId="4">
    <w:abstractNumId w:val="0"/>
  </w:num>
  <w:num w:numId="5">
    <w:abstractNumId w:val="2"/>
  </w:num>
  <w:num w:numId="6">
    <w:abstractNumId w:val="18"/>
  </w:num>
  <w:num w:numId="7">
    <w:abstractNumId w:val="27"/>
  </w:num>
  <w:num w:numId="8">
    <w:abstractNumId w:val="17"/>
  </w:num>
  <w:num w:numId="9">
    <w:abstractNumId w:val="7"/>
  </w:num>
  <w:num w:numId="10">
    <w:abstractNumId w:val="2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1"/>
  </w:num>
  <w:num w:numId="17">
    <w:abstractNumId w:val="23"/>
  </w:num>
  <w:num w:numId="18">
    <w:abstractNumId w:val="14"/>
  </w:num>
  <w:num w:numId="19">
    <w:abstractNumId w:val="26"/>
  </w:num>
  <w:num w:numId="20">
    <w:abstractNumId w:val="15"/>
  </w:num>
  <w:num w:numId="21">
    <w:abstractNumId w:val="19"/>
  </w:num>
  <w:num w:numId="22">
    <w:abstractNumId w:val="31"/>
  </w:num>
  <w:num w:numId="23">
    <w:abstractNumId w:val="22"/>
  </w:num>
  <w:num w:numId="24">
    <w:abstractNumId w:val="9"/>
  </w:num>
  <w:num w:numId="25">
    <w:abstractNumId w:val="20"/>
  </w:num>
  <w:num w:numId="26">
    <w:abstractNumId w:val="6"/>
  </w:num>
  <w:num w:numId="27">
    <w:abstractNumId w:val="1"/>
  </w:num>
  <w:num w:numId="28">
    <w:abstractNumId w:val="10"/>
  </w:num>
  <w:num w:numId="29">
    <w:abstractNumId w:val="8"/>
  </w:num>
  <w:num w:numId="30">
    <w:abstractNumId w:val="29"/>
  </w:num>
  <w:num w:numId="31">
    <w:abstractNumId w:val="12"/>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23229"/>
    <w:rsid w:val="0000139B"/>
    <w:rsid w:val="00002C3E"/>
    <w:rsid w:val="0000461B"/>
    <w:rsid w:val="00004AD9"/>
    <w:rsid w:val="00004CDB"/>
    <w:rsid w:val="00012F00"/>
    <w:rsid w:val="00013EE8"/>
    <w:rsid w:val="000140BC"/>
    <w:rsid w:val="00014909"/>
    <w:rsid w:val="00014D8E"/>
    <w:rsid w:val="000175C6"/>
    <w:rsid w:val="00017686"/>
    <w:rsid w:val="000179CC"/>
    <w:rsid w:val="00021459"/>
    <w:rsid w:val="00021D45"/>
    <w:rsid w:val="00022CD2"/>
    <w:rsid w:val="00024092"/>
    <w:rsid w:val="00026492"/>
    <w:rsid w:val="000300B0"/>
    <w:rsid w:val="0003412C"/>
    <w:rsid w:val="00034638"/>
    <w:rsid w:val="000349FE"/>
    <w:rsid w:val="00034DA0"/>
    <w:rsid w:val="00035312"/>
    <w:rsid w:val="00035FDB"/>
    <w:rsid w:val="0003703B"/>
    <w:rsid w:val="0004031D"/>
    <w:rsid w:val="00041D35"/>
    <w:rsid w:val="000422F9"/>
    <w:rsid w:val="00046A7B"/>
    <w:rsid w:val="00050D58"/>
    <w:rsid w:val="00050F60"/>
    <w:rsid w:val="000527BF"/>
    <w:rsid w:val="00052E69"/>
    <w:rsid w:val="00055598"/>
    <w:rsid w:val="00055898"/>
    <w:rsid w:val="000565D4"/>
    <w:rsid w:val="000566F5"/>
    <w:rsid w:val="000569B4"/>
    <w:rsid w:val="0005756D"/>
    <w:rsid w:val="00057602"/>
    <w:rsid w:val="000602F8"/>
    <w:rsid w:val="0006283D"/>
    <w:rsid w:val="00063C53"/>
    <w:rsid w:val="00063F5B"/>
    <w:rsid w:val="00064255"/>
    <w:rsid w:val="0006426B"/>
    <w:rsid w:val="00065FB2"/>
    <w:rsid w:val="000674F0"/>
    <w:rsid w:val="00067734"/>
    <w:rsid w:val="00067838"/>
    <w:rsid w:val="00067979"/>
    <w:rsid w:val="00071911"/>
    <w:rsid w:val="000764E4"/>
    <w:rsid w:val="00083D58"/>
    <w:rsid w:val="0008595D"/>
    <w:rsid w:val="00090E8B"/>
    <w:rsid w:val="0009117C"/>
    <w:rsid w:val="00091373"/>
    <w:rsid w:val="00092D44"/>
    <w:rsid w:val="00093FD8"/>
    <w:rsid w:val="000A1309"/>
    <w:rsid w:val="000A30DB"/>
    <w:rsid w:val="000A352B"/>
    <w:rsid w:val="000A364F"/>
    <w:rsid w:val="000B2A00"/>
    <w:rsid w:val="000B42F8"/>
    <w:rsid w:val="000B4B65"/>
    <w:rsid w:val="000B527C"/>
    <w:rsid w:val="000B5BF8"/>
    <w:rsid w:val="000B5D0D"/>
    <w:rsid w:val="000B6E27"/>
    <w:rsid w:val="000C2B02"/>
    <w:rsid w:val="000C36E7"/>
    <w:rsid w:val="000C45CF"/>
    <w:rsid w:val="000C507A"/>
    <w:rsid w:val="000C50CA"/>
    <w:rsid w:val="000C5129"/>
    <w:rsid w:val="000C56E1"/>
    <w:rsid w:val="000C651B"/>
    <w:rsid w:val="000C71C0"/>
    <w:rsid w:val="000D08D3"/>
    <w:rsid w:val="000D165E"/>
    <w:rsid w:val="000D2BED"/>
    <w:rsid w:val="000D4396"/>
    <w:rsid w:val="000D538C"/>
    <w:rsid w:val="000D715A"/>
    <w:rsid w:val="000E186A"/>
    <w:rsid w:val="000E1BAE"/>
    <w:rsid w:val="000E20AE"/>
    <w:rsid w:val="000E23CF"/>
    <w:rsid w:val="000E2B19"/>
    <w:rsid w:val="000E4D11"/>
    <w:rsid w:val="000E69F0"/>
    <w:rsid w:val="000F23BA"/>
    <w:rsid w:val="000F2AF0"/>
    <w:rsid w:val="000F4103"/>
    <w:rsid w:val="000F50B3"/>
    <w:rsid w:val="000F54FD"/>
    <w:rsid w:val="000F7427"/>
    <w:rsid w:val="000F7944"/>
    <w:rsid w:val="000F7C74"/>
    <w:rsid w:val="001040A5"/>
    <w:rsid w:val="00104165"/>
    <w:rsid w:val="001048F7"/>
    <w:rsid w:val="0010591A"/>
    <w:rsid w:val="0010686A"/>
    <w:rsid w:val="001077D8"/>
    <w:rsid w:val="00107C3B"/>
    <w:rsid w:val="001103EE"/>
    <w:rsid w:val="00110868"/>
    <w:rsid w:val="00111615"/>
    <w:rsid w:val="00111C9E"/>
    <w:rsid w:val="00111EC8"/>
    <w:rsid w:val="00113740"/>
    <w:rsid w:val="00113D5D"/>
    <w:rsid w:val="001144F8"/>
    <w:rsid w:val="001171C9"/>
    <w:rsid w:val="001173C5"/>
    <w:rsid w:val="001174D4"/>
    <w:rsid w:val="00117DF8"/>
    <w:rsid w:val="001200F8"/>
    <w:rsid w:val="00120CBE"/>
    <w:rsid w:val="0012165D"/>
    <w:rsid w:val="00123372"/>
    <w:rsid w:val="00126736"/>
    <w:rsid w:val="00126C9E"/>
    <w:rsid w:val="001304BA"/>
    <w:rsid w:val="00130997"/>
    <w:rsid w:val="001329DB"/>
    <w:rsid w:val="00132C4E"/>
    <w:rsid w:val="00132F2A"/>
    <w:rsid w:val="001330AA"/>
    <w:rsid w:val="0013319E"/>
    <w:rsid w:val="00134B31"/>
    <w:rsid w:val="00135CB1"/>
    <w:rsid w:val="00135F68"/>
    <w:rsid w:val="001361B2"/>
    <w:rsid w:val="001365B6"/>
    <w:rsid w:val="001412CB"/>
    <w:rsid w:val="00142DF8"/>
    <w:rsid w:val="00142F65"/>
    <w:rsid w:val="001431AE"/>
    <w:rsid w:val="0014601B"/>
    <w:rsid w:val="00147891"/>
    <w:rsid w:val="001501D9"/>
    <w:rsid w:val="00150E9B"/>
    <w:rsid w:val="00150EBA"/>
    <w:rsid w:val="00151A72"/>
    <w:rsid w:val="00151C7C"/>
    <w:rsid w:val="00154DCD"/>
    <w:rsid w:val="00155BD9"/>
    <w:rsid w:val="001568DD"/>
    <w:rsid w:val="001621E3"/>
    <w:rsid w:val="0016267A"/>
    <w:rsid w:val="0016343E"/>
    <w:rsid w:val="00165238"/>
    <w:rsid w:val="00165A80"/>
    <w:rsid w:val="00165BAF"/>
    <w:rsid w:val="0017178C"/>
    <w:rsid w:val="0017417E"/>
    <w:rsid w:val="00180467"/>
    <w:rsid w:val="001812AC"/>
    <w:rsid w:val="00181753"/>
    <w:rsid w:val="0018219A"/>
    <w:rsid w:val="00183AD5"/>
    <w:rsid w:val="00185319"/>
    <w:rsid w:val="001866CD"/>
    <w:rsid w:val="00186EDF"/>
    <w:rsid w:val="001879F4"/>
    <w:rsid w:val="00187FC3"/>
    <w:rsid w:val="001902E2"/>
    <w:rsid w:val="0019049D"/>
    <w:rsid w:val="001916B4"/>
    <w:rsid w:val="00192E49"/>
    <w:rsid w:val="001955A5"/>
    <w:rsid w:val="001957BE"/>
    <w:rsid w:val="001A0E81"/>
    <w:rsid w:val="001A254E"/>
    <w:rsid w:val="001A6E20"/>
    <w:rsid w:val="001A79AF"/>
    <w:rsid w:val="001B10F5"/>
    <w:rsid w:val="001B17DE"/>
    <w:rsid w:val="001B1AA0"/>
    <w:rsid w:val="001B1C6D"/>
    <w:rsid w:val="001B236A"/>
    <w:rsid w:val="001B4539"/>
    <w:rsid w:val="001B5D4F"/>
    <w:rsid w:val="001B63E2"/>
    <w:rsid w:val="001B6FBA"/>
    <w:rsid w:val="001C0752"/>
    <w:rsid w:val="001C17EE"/>
    <w:rsid w:val="001C5126"/>
    <w:rsid w:val="001C52B3"/>
    <w:rsid w:val="001D28CA"/>
    <w:rsid w:val="001D35D3"/>
    <w:rsid w:val="001D5B2E"/>
    <w:rsid w:val="001D6070"/>
    <w:rsid w:val="001D6681"/>
    <w:rsid w:val="001D7990"/>
    <w:rsid w:val="001E03DA"/>
    <w:rsid w:val="001E3AB5"/>
    <w:rsid w:val="001E3D1D"/>
    <w:rsid w:val="001E4667"/>
    <w:rsid w:val="001E557C"/>
    <w:rsid w:val="001E5E8E"/>
    <w:rsid w:val="001E6CAC"/>
    <w:rsid w:val="001F049C"/>
    <w:rsid w:val="001F1AC0"/>
    <w:rsid w:val="001F2B70"/>
    <w:rsid w:val="001F33E8"/>
    <w:rsid w:val="001F415D"/>
    <w:rsid w:val="001F41C8"/>
    <w:rsid w:val="001F433D"/>
    <w:rsid w:val="001F4582"/>
    <w:rsid w:val="001F652E"/>
    <w:rsid w:val="001F6EF4"/>
    <w:rsid w:val="001F7293"/>
    <w:rsid w:val="00202335"/>
    <w:rsid w:val="00202F90"/>
    <w:rsid w:val="00204BF7"/>
    <w:rsid w:val="00205000"/>
    <w:rsid w:val="002051C6"/>
    <w:rsid w:val="002053D6"/>
    <w:rsid w:val="00205BE2"/>
    <w:rsid w:val="002069AC"/>
    <w:rsid w:val="00207728"/>
    <w:rsid w:val="00207CAE"/>
    <w:rsid w:val="00213A50"/>
    <w:rsid w:val="0021481F"/>
    <w:rsid w:val="00215A9D"/>
    <w:rsid w:val="00215CD5"/>
    <w:rsid w:val="00215F19"/>
    <w:rsid w:val="002167A9"/>
    <w:rsid w:val="00217327"/>
    <w:rsid w:val="002200BA"/>
    <w:rsid w:val="002202DE"/>
    <w:rsid w:val="00221CD0"/>
    <w:rsid w:val="00225447"/>
    <w:rsid w:val="00227ECA"/>
    <w:rsid w:val="00233D9A"/>
    <w:rsid w:val="0023464A"/>
    <w:rsid w:val="00235B33"/>
    <w:rsid w:val="00237192"/>
    <w:rsid w:val="00237BAF"/>
    <w:rsid w:val="002400A0"/>
    <w:rsid w:val="00242EE0"/>
    <w:rsid w:val="002448DC"/>
    <w:rsid w:val="00247826"/>
    <w:rsid w:val="00250252"/>
    <w:rsid w:val="00252C87"/>
    <w:rsid w:val="00253ED8"/>
    <w:rsid w:val="00256974"/>
    <w:rsid w:val="00256E10"/>
    <w:rsid w:val="00256FB1"/>
    <w:rsid w:val="00257161"/>
    <w:rsid w:val="00262008"/>
    <w:rsid w:val="00263E02"/>
    <w:rsid w:val="00264489"/>
    <w:rsid w:val="00264854"/>
    <w:rsid w:val="002656E3"/>
    <w:rsid w:val="00267A09"/>
    <w:rsid w:val="00267AAB"/>
    <w:rsid w:val="00267FED"/>
    <w:rsid w:val="00270A1C"/>
    <w:rsid w:val="0027258A"/>
    <w:rsid w:val="0027297C"/>
    <w:rsid w:val="00274030"/>
    <w:rsid w:val="002764B5"/>
    <w:rsid w:val="002770DD"/>
    <w:rsid w:val="00277783"/>
    <w:rsid w:val="002778DF"/>
    <w:rsid w:val="002815A5"/>
    <w:rsid w:val="00281E6E"/>
    <w:rsid w:val="002820F8"/>
    <w:rsid w:val="00283BE3"/>
    <w:rsid w:val="00284899"/>
    <w:rsid w:val="00284B1C"/>
    <w:rsid w:val="0028630D"/>
    <w:rsid w:val="00286C6D"/>
    <w:rsid w:val="0028722C"/>
    <w:rsid w:val="002901AD"/>
    <w:rsid w:val="002941F6"/>
    <w:rsid w:val="002A0C83"/>
    <w:rsid w:val="002A1970"/>
    <w:rsid w:val="002A2088"/>
    <w:rsid w:val="002A2933"/>
    <w:rsid w:val="002A2F26"/>
    <w:rsid w:val="002A3C03"/>
    <w:rsid w:val="002A54DC"/>
    <w:rsid w:val="002A5571"/>
    <w:rsid w:val="002A59A1"/>
    <w:rsid w:val="002A651D"/>
    <w:rsid w:val="002A66BB"/>
    <w:rsid w:val="002A6FBF"/>
    <w:rsid w:val="002B0AB4"/>
    <w:rsid w:val="002B1095"/>
    <w:rsid w:val="002B1A5A"/>
    <w:rsid w:val="002B21D0"/>
    <w:rsid w:val="002B2964"/>
    <w:rsid w:val="002B38AE"/>
    <w:rsid w:val="002B4391"/>
    <w:rsid w:val="002B5985"/>
    <w:rsid w:val="002B5BA6"/>
    <w:rsid w:val="002B62DA"/>
    <w:rsid w:val="002B6407"/>
    <w:rsid w:val="002C0105"/>
    <w:rsid w:val="002C0F8E"/>
    <w:rsid w:val="002C3462"/>
    <w:rsid w:val="002C473D"/>
    <w:rsid w:val="002C47AA"/>
    <w:rsid w:val="002C48F3"/>
    <w:rsid w:val="002C54EB"/>
    <w:rsid w:val="002C5650"/>
    <w:rsid w:val="002C5668"/>
    <w:rsid w:val="002C6817"/>
    <w:rsid w:val="002D0431"/>
    <w:rsid w:val="002D15EC"/>
    <w:rsid w:val="002D23F4"/>
    <w:rsid w:val="002D3225"/>
    <w:rsid w:val="002D3398"/>
    <w:rsid w:val="002D415D"/>
    <w:rsid w:val="002D4538"/>
    <w:rsid w:val="002D56D5"/>
    <w:rsid w:val="002E2FA5"/>
    <w:rsid w:val="002E37B3"/>
    <w:rsid w:val="002E536E"/>
    <w:rsid w:val="002E5FA8"/>
    <w:rsid w:val="002E5FC9"/>
    <w:rsid w:val="002E6032"/>
    <w:rsid w:val="002E6724"/>
    <w:rsid w:val="002F280D"/>
    <w:rsid w:val="002F2922"/>
    <w:rsid w:val="002F3873"/>
    <w:rsid w:val="002F617D"/>
    <w:rsid w:val="002F7315"/>
    <w:rsid w:val="002F7B95"/>
    <w:rsid w:val="00300A3B"/>
    <w:rsid w:val="00300E5D"/>
    <w:rsid w:val="0030127A"/>
    <w:rsid w:val="0030139C"/>
    <w:rsid w:val="00301D3B"/>
    <w:rsid w:val="00301E31"/>
    <w:rsid w:val="003100CB"/>
    <w:rsid w:val="00310EAF"/>
    <w:rsid w:val="00312225"/>
    <w:rsid w:val="00312874"/>
    <w:rsid w:val="003132D3"/>
    <w:rsid w:val="003153D1"/>
    <w:rsid w:val="00315626"/>
    <w:rsid w:val="00315772"/>
    <w:rsid w:val="00324123"/>
    <w:rsid w:val="003241E9"/>
    <w:rsid w:val="00325C78"/>
    <w:rsid w:val="00326067"/>
    <w:rsid w:val="00326403"/>
    <w:rsid w:val="00326FEB"/>
    <w:rsid w:val="00330378"/>
    <w:rsid w:val="003314DF"/>
    <w:rsid w:val="003318A0"/>
    <w:rsid w:val="00331A1B"/>
    <w:rsid w:val="0033237F"/>
    <w:rsid w:val="0033351E"/>
    <w:rsid w:val="0033553D"/>
    <w:rsid w:val="00336AFC"/>
    <w:rsid w:val="00337811"/>
    <w:rsid w:val="00337C1F"/>
    <w:rsid w:val="00340F9E"/>
    <w:rsid w:val="00341053"/>
    <w:rsid w:val="00341D3C"/>
    <w:rsid w:val="00344A38"/>
    <w:rsid w:val="00345E08"/>
    <w:rsid w:val="003465EC"/>
    <w:rsid w:val="00346B95"/>
    <w:rsid w:val="003504FD"/>
    <w:rsid w:val="00350F3D"/>
    <w:rsid w:val="00351118"/>
    <w:rsid w:val="0035151F"/>
    <w:rsid w:val="00351CDA"/>
    <w:rsid w:val="0035243D"/>
    <w:rsid w:val="00355069"/>
    <w:rsid w:val="00355907"/>
    <w:rsid w:val="00360C75"/>
    <w:rsid w:val="00364928"/>
    <w:rsid w:val="00364DFC"/>
    <w:rsid w:val="00365005"/>
    <w:rsid w:val="00367632"/>
    <w:rsid w:val="00367933"/>
    <w:rsid w:val="00367C87"/>
    <w:rsid w:val="00370602"/>
    <w:rsid w:val="00370A0F"/>
    <w:rsid w:val="00371094"/>
    <w:rsid w:val="003806C0"/>
    <w:rsid w:val="00380E38"/>
    <w:rsid w:val="00382104"/>
    <w:rsid w:val="003847C7"/>
    <w:rsid w:val="00384802"/>
    <w:rsid w:val="00385309"/>
    <w:rsid w:val="003868C2"/>
    <w:rsid w:val="00386B42"/>
    <w:rsid w:val="00386FC8"/>
    <w:rsid w:val="00387522"/>
    <w:rsid w:val="003875D6"/>
    <w:rsid w:val="00387DB5"/>
    <w:rsid w:val="00391F30"/>
    <w:rsid w:val="003921B7"/>
    <w:rsid w:val="00393789"/>
    <w:rsid w:val="00394572"/>
    <w:rsid w:val="0039478B"/>
    <w:rsid w:val="00395C97"/>
    <w:rsid w:val="00395CF5"/>
    <w:rsid w:val="00395DAD"/>
    <w:rsid w:val="0039714D"/>
    <w:rsid w:val="003A19FB"/>
    <w:rsid w:val="003A28F3"/>
    <w:rsid w:val="003A2A0F"/>
    <w:rsid w:val="003A508F"/>
    <w:rsid w:val="003A579E"/>
    <w:rsid w:val="003A5E27"/>
    <w:rsid w:val="003A7124"/>
    <w:rsid w:val="003A76E0"/>
    <w:rsid w:val="003B015A"/>
    <w:rsid w:val="003B2C28"/>
    <w:rsid w:val="003B3C98"/>
    <w:rsid w:val="003B3CB3"/>
    <w:rsid w:val="003B469A"/>
    <w:rsid w:val="003B4710"/>
    <w:rsid w:val="003B500A"/>
    <w:rsid w:val="003B7657"/>
    <w:rsid w:val="003C40E5"/>
    <w:rsid w:val="003C4C67"/>
    <w:rsid w:val="003C51F4"/>
    <w:rsid w:val="003C6E4A"/>
    <w:rsid w:val="003C772D"/>
    <w:rsid w:val="003D0228"/>
    <w:rsid w:val="003D0C41"/>
    <w:rsid w:val="003D0D8E"/>
    <w:rsid w:val="003D1B33"/>
    <w:rsid w:val="003D24CB"/>
    <w:rsid w:val="003D27EE"/>
    <w:rsid w:val="003D53C3"/>
    <w:rsid w:val="003D7168"/>
    <w:rsid w:val="003E0E40"/>
    <w:rsid w:val="003E1A77"/>
    <w:rsid w:val="003E258E"/>
    <w:rsid w:val="003E265B"/>
    <w:rsid w:val="003E4075"/>
    <w:rsid w:val="003E6806"/>
    <w:rsid w:val="003E6E52"/>
    <w:rsid w:val="003F0B08"/>
    <w:rsid w:val="003F4648"/>
    <w:rsid w:val="003F48A4"/>
    <w:rsid w:val="003F4EB8"/>
    <w:rsid w:val="003F7453"/>
    <w:rsid w:val="00401CBB"/>
    <w:rsid w:val="00402BA5"/>
    <w:rsid w:val="00402C46"/>
    <w:rsid w:val="004030F8"/>
    <w:rsid w:val="004031B5"/>
    <w:rsid w:val="00403C04"/>
    <w:rsid w:val="00403EA8"/>
    <w:rsid w:val="004052F8"/>
    <w:rsid w:val="00405B10"/>
    <w:rsid w:val="00406156"/>
    <w:rsid w:val="00407CFE"/>
    <w:rsid w:val="00410291"/>
    <w:rsid w:val="00411268"/>
    <w:rsid w:val="00413EAC"/>
    <w:rsid w:val="00415609"/>
    <w:rsid w:val="00415E02"/>
    <w:rsid w:val="0041678D"/>
    <w:rsid w:val="004176D6"/>
    <w:rsid w:val="00417AFC"/>
    <w:rsid w:val="0042129C"/>
    <w:rsid w:val="0042163A"/>
    <w:rsid w:val="0042223B"/>
    <w:rsid w:val="00423348"/>
    <w:rsid w:val="00424910"/>
    <w:rsid w:val="00427253"/>
    <w:rsid w:val="00427285"/>
    <w:rsid w:val="00430ADA"/>
    <w:rsid w:val="00430B97"/>
    <w:rsid w:val="0043146A"/>
    <w:rsid w:val="00432023"/>
    <w:rsid w:val="00434076"/>
    <w:rsid w:val="00435A08"/>
    <w:rsid w:val="00436075"/>
    <w:rsid w:val="00441E85"/>
    <w:rsid w:val="0044309A"/>
    <w:rsid w:val="00445205"/>
    <w:rsid w:val="00445E9E"/>
    <w:rsid w:val="00445EC6"/>
    <w:rsid w:val="00451DC3"/>
    <w:rsid w:val="004547EF"/>
    <w:rsid w:val="0045503E"/>
    <w:rsid w:val="0045665E"/>
    <w:rsid w:val="0046163D"/>
    <w:rsid w:val="004616E1"/>
    <w:rsid w:val="004646BB"/>
    <w:rsid w:val="00464DBE"/>
    <w:rsid w:val="00465E01"/>
    <w:rsid w:val="004666C8"/>
    <w:rsid w:val="0047008B"/>
    <w:rsid w:val="0047039B"/>
    <w:rsid w:val="004710E4"/>
    <w:rsid w:val="004719D4"/>
    <w:rsid w:val="00472B4A"/>
    <w:rsid w:val="00473140"/>
    <w:rsid w:val="004750B5"/>
    <w:rsid w:val="004753E3"/>
    <w:rsid w:val="00477DF7"/>
    <w:rsid w:val="00481117"/>
    <w:rsid w:val="004812E5"/>
    <w:rsid w:val="00481756"/>
    <w:rsid w:val="00482D23"/>
    <w:rsid w:val="00482ED4"/>
    <w:rsid w:val="00483D76"/>
    <w:rsid w:val="00483E34"/>
    <w:rsid w:val="00484700"/>
    <w:rsid w:val="0048506E"/>
    <w:rsid w:val="004854C1"/>
    <w:rsid w:val="00487596"/>
    <w:rsid w:val="0049054F"/>
    <w:rsid w:val="00491D7A"/>
    <w:rsid w:val="00491F77"/>
    <w:rsid w:val="0049224B"/>
    <w:rsid w:val="00492268"/>
    <w:rsid w:val="004935A6"/>
    <w:rsid w:val="00493E5E"/>
    <w:rsid w:val="00495122"/>
    <w:rsid w:val="0049658B"/>
    <w:rsid w:val="00496D89"/>
    <w:rsid w:val="004970E5"/>
    <w:rsid w:val="00497120"/>
    <w:rsid w:val="004A09DB"/>
    <w:rsid w:val="004A0FDE"/>
    <w:rsid w:val="004A1D18"/>
    <w:rsid w:val="004A28AB"/>
    <w:rsid w:val="004A5E9D"/>
    <w:rsid w:val="004A63EF"/>
    <w:rsid w:val="004A7685"/>
    <w:rsid w:val="004A76B0"/>
    <w:rsid w:val="004B01EE"/>
    <w:rsid w:val="004B2831"/>
    <w:rsid w:val="004B5BE2"/>
    <w:rsid w:val="004B7913"/>
    <w:rsid w:val="004C253A"/>
    <w:rsid w:val="004C38FC"/>
    <w:rsid w:val="004C406E"/>
    <w:rsid w:val="004C4602"/>
    <w:rsid w:val="004C590F"/>
    <w:rsid w:val="004C601E"/>
    <w:rsid w:val="004D0F70"/>
    <w:rsid w:val="004D12A9"/>
    <w:rsid w:val="004D166D"/>
    <w:rsid w:val="004D249A"/>
    <w:rsid w:val="004D722E"/>
    <w:rsid w:val="004E0189"/>
    <w:rsid w:val="004E28C0"/>
    <w:rsid w:val="004E2D2E"/>
    <w:rsid w:val="004E43FC"/>
    <w:rsid w:val="004E5C6D"/>
    <w:rsid w:val="004E5DDD"/>
    <w:rsid w:val="004E7272"/>
    <w:rsid w:val="004E75EB"/>
    <w:rsid w:val="004F1334"/>
    <w:rsid w:val="004F2073"/>
    <w:rsid w:val="004F3053"/>
    <w:rsid w:val="004F36E4"/>
    <w:rsid w:val="004F3F77"/>
    <w:rsid w:val="004F585B"/>
    <w:rsid w:val="004F6F1A"/>
    <w:rsid w:val="004F72CF"/>
    <w:rsid w:val="004F7F71"/>
    <w:rsid w:val="00500A96"/>
    <w:rsid w:val="00500F08"/>
    <w:rsid w:val="00506441"/>
    <w:rsid w:val="00506652"/>
    <w:rsid w:val="005068D2"/>
    <w:rsid w:val="00507846"/>
    <w:rsid w:val="00510DD2"/>
    <w:rsid w:val="00510FEF"/>
    <w:rsid w:val="00511C1A"/>
    <w:rsid w:val="00513B18"/>
    <w:rsid w:val="00516B80"/>
    <w:rsid w:val="00516C20"/>
    <w:rsid w:val="005203A3"/>
    <w:rsid w:val="0052063F"/>
    <w:rsid w:val="00522707"/>
    <w:rsid w:val="0052407A"/>
    <w:rsid w:val="0052460D"/>
    <w:rsid w:val="0052527C"/>
    <w:rsid w:val="00525CAE"/>
    <w:rsid w:val="00530328"/>
    <w:rsid w:val="00534B08"/>
    <w:rsid w:val="00537689"/>
    <w:rsid w:val="00541B47"/>
    <w:rsid w:val="00541BE7"/>
    <w:rsid w:val="00543647"/>
    <w:rsid w:val="00547A4A"/>
    <w:rsid w:val="00552259"/>
    <w:rsid w:val="00553689"/>
    <w:rsid w:val="005536D1"/>
    <w:rsid w:val="00556BEE"/>
    <w:rsid w:val="005575F6"/>
    <w:rsid w:val="00562952"/>
    <w:rsid w:val="00565559"/>
    <w:rsid w:val="00567EF3"/>
    <w:rsid w:val="00571E3C"/>
    <w:rsid w:val="00573873"/>
    <w:rsid w:val="00573EAD"/>
    <w:rsid w:val="0057467C"/>
    <w:rsid w:val="00574729"/>
    <w:rsid w:val="0057543F"/>
    <w:rsid w:val="00576B2D"/>
    <w:rsid w:val="00577F00"/>
    <w:rsid w:val="005802F3"/>
    <w:rsid w:val="00580333"/>
    <w:rsid w:val="0058193D"/>
    <w:rsid w:val="00581D9F"/>
    <w:rsid w:val="00585462"/>
    <w:rsid w:val="00586A1E"/>
    <w:rsid w:val="005874AC"/>
    <w:rsid w:val="00591F88"/>
    <w:rsid w:val="0059238E"/>
    <w:rsid w:val="0059469D"/>
    <w:rsid w:val="005952B7"/>
    <w:rsid w:val="005953A2"/>
    <w:rsid w:val="0059632C"/>
    <w:rsid w:val="00597182"/>
    <w:rsid w:val="0059790E"/>
    <w:rsid w:val="005979B7"/>
    <w:rsid w:val="005A031F"/>
    <w:rsid w:val="005A067B"/>
    <w:rsid w:val="005A2866"/>
    <w:rsid w:val="005A3E2D"/>
    <w:rsid w:val="005A5EB2"/>
    <w:rsid w:val="005A7A6C"/>
    <w:rsid w:val="005B39EE"/>
    <w:rsid w:val="005B3B3A"/>
    <w:rsid w:val="005B3F31"/>
    <w:rsid w:val="005B6B75"/>
    <w:rsid w:val="005B6F70"/>
    <w:rsid w:val="005B7FAF"/>
    <w:rsid w:val="005C2246"/>
    <w:rsid w:val="005C2B77"/>
    <w:rsid w:val="005C73A0"/>
    <w:rsid w:val="005C7A49"/>
    <w:rsid w:val="005D0FC3"/>
    <w:rsid w:val="005D2319"/>
    <w:rsid w:val="005D2594"/>
    <w:rsid w:val="005D5F71"/>
    <w:rsid w:val="005D6F84"/>
    <w:rsid w:val="005D78FB"/>
    <w:rsid w:val="005E1514"/>
    <w:rsid w:val="005E2A49"/>
    <w:rsid w:val="005E2F5D"/>
    <w:rsid w:val="005E396A"/>
    <w:rsid w:val="005E3D0F"/>
    <w:rsid w:val="005E3F70"/>
    <w:rsid w:val="005E406D"/>
    <w:rsid w:val="005E45BA"/>
    <w:rsid w:val="005E5CC4"/>
    <w:rsid w:val="005E643F"/>
    <w:rsid w:val="005E7618"/>
    <w:rsid w:val="005F2878"/>
    <w:rsid w:val="005F2CB2"/>
    <w:rsid w:val="005F3723"/>
    <w:rsid w:val="005F38B7"/>
    <w:rsid w:val="005F3DC1"/>
    <w:rsid w:val="005F4164"/>
    <w:rsid w:val="005F4900"/>
    <w:rsid w:val="005F62F8"/>
    <w:rsid w:val="005F6941"/>
    <w:rsid w:val="005F6E1C"/>
    <w:rsid w:val="005F71F1"/>
    <w:rsid w:val="005F7F99"/>
    <w:rsid w:val="00600382"/>
    <w:rsid w:val="00601224"/>
    <w:rsid w:val="00601A3A"/>
    <w:rsid w:val="00602ED9"/>
    <w:rsid w:val="006055D8"/>
    <w:rsid w:val="00605E57"/>
    <w:rsid w:val="00610020"/>
    <w:rsid w:val="006100D3"/>
    <w:rsid w:val="00612A5A"/>
    <w:rsid w:val="00612F70"/>
    <w:rsid w:val="00614930"/>
    <w:rsid w:val="00615534"/>
    <w:rsid w:val="00621585"/>
    <w:rsid w:val="00622D75"/>
    <w:rsid w:val="00623229"/>
    <w:rsid w:val="0062337F"/>
    <w:rsid w:val="00625041"/>
    <w:rsid w:val="0062551A"/>
    <w:rsid w:val="006266EF"/>
    <w:rsid w:val="00626D39"/>
    <w:rsid w:val="006312BB"/>
    <w:rsid w:val="006317AB"/>
    <w:rsid w:val="006321C7"/>
    <w:rsid w:val="00632B95"/>
    <w:rsid w:val="006401DF"/>
    <w:rsid w:val="0064157F"/>
    <w:rsid w:val="00641CA6"/>
    <w:rsid w:val="006423E0"/>
    <w:rsid w:val="00643495"/>
    <w:rsid w:val="006440B8"/>
    <w:rsid w:val="00644133"/>
    <w:rsid w:val="006444F5"/>
    <w:rsid w:val="0064533A"/>
    <w:rsid w:val="00645E0E"/>
    <w:rsid w:val="00646E28"/>
    <w:rsid w:val="00647C21"/>
    <w:rsid w:val="00651B98"/>
    <w:rsid w:val="00654F58"/>
    <w:rsid w:val="00656533"/>
    <w:rsid w:val="00660788"/>
    <w:rsid w:val="00664480"/>
    <w:rsid w:val="00665589"/>
    <w:rsid w:val="0066637C"/>
    <w:rsid w:val="00666645"/>
    <w:rsid w:val="00666956"/>
    <w:rsid w:val="00666A05"/>
    <w:rsid w:val="0067121E"/>
    <w:rsid w:val="0067146F"/>
    <w:rsid w:val="00672537"/>
    <w:rsid w:val="006725B6"/>
    <w:rsid w:val="00673A08"/>
    <w:rsid w:val="00673B0F"/>
    <w:rsid w:val="006748A7"/>
    <w:rsid w:val="00675437"/>
    <w:rsid w:val="00675531"/>
    <w:rsid w:val="006765EF"/>
    <w:rsid w:val="006769F4"/>
    <w:rsid w:val="00677E0F"/>
    <w:rsid w:val="0068172E"/>
    <w:rsid w:val="00682BE5"/>
    <w:rsid w:val="00684438"/>
    <w:rsid w:val="00685704"/>
    <w:rsid w:val="00691938"/>
    <w:rsid w:val="00691E05"/>
    <w:rsid w:val="006940D6"/>
    <w:rsid w:val="006944E2"/>
    <w:rsid w:val="00695A43"/>
    <w:rsid w:val="00697F57"/>
    <w:rsid w:val="006A0AE3"/>
    <w:rsid w:val="006A417D"/>
    <w:rsid w:val="006A670D"/>
    <w:rsid w:val="006B435D"/>
    <w:rsid w:val="006B4878"/>
    <w:rsid w:val="006B5A70"/>
    <w:rsid w:val="006B6B3A"/>
    <w:rsid w:val="006B7A57"/>
    <w:rsid w:val="006C0EDC"/>
    <w:rsid w:val="006C1A4B"/>
    <w:rsid w:val="006C34D8"/>
    <w:rsid w:val="006C5186"/>
    <w:rsid w:val="006D0686"/>
    <w:rsid w:val="006D0E65"/>
    <w:rsid w:val="006D0F60"/>
    <w:rsid w:val="006D1689"/>
    <w:rsid w:val="006D1CD5"/>
    <w:rsid w:val="006D38BF"/>
    <w:rsid w:val="006D5A4A"/>
    <w:rsid w:val="006D68E9"/>
    <w:rsid w:val="006E1665"/>
    <w:rsid w:val="006E3C0A"/>
    <w:rsid w:val="006E51E7"/>
    <w:rsid w:val="006E56E4"/>
    <w:rsid w:val="006E603B"/>
    <w:rsid w:val="006E61CF"/>
    <w:rsid w:val="006E63A4"/>
    <w:rsid w:val="006E669B"/>
    <w:rsid w:val="006E761F"/>
    <w:rsid w:val="006F059A"/>
    <w:rsid w:val="006F2526"/>
    <w:rsid w:val="006F2CF8"/>
    <w:rsid w:val="006F3AFF"/>
    <w:rsid w:val="006F783D"/>
    <w:rsid w:val="006F790E"/>
    <w:rsid w:val="00700271"/>
    <w:rsid w:val="00703224"/>
    <w:rsid w:val="00705094"/>
    <w:rsid w:val="00705406"/>
    <w:rsid w:val="007069C9"/>
    <w:rsid w:val="00706DBF"/>
    <w:rsid w:val="00710510"/>
    <w:rsid w:val="00710AD2"/>
    <w:rsid w:val="00711702"/>
    <w:rsid w:val="0071177E"/>
    <w:rsid w:val="0071315B"/>
    <w:rsid w:val="007136F2"/>
    <w:rsid w:val="00713C0C"/>
    <w:rsid w:val="00717481"/>
    <w:rsid w:val="00717670"/>
    <w:rsid w:val="00717F20"/>
    <w:rsid w:val="007225C6"/>
    <w:rsid w:val="00722964"/>
    <w:rsid w:val="00722B10"/>
    <w:rsid w:val="00722D49"/>
    <w:rsid w:val="00727B08"/>
    <w:rsid w:val="00730B84"/>
    <w:rsid w:val="007314CA"/>
    <w:rsid w:val="007362A1"/>
    <w:rsid w:val="00736E89"/>
    <w:rsid w:val="00740B2D"/>
    <w:rsid w:val="00741AE6"/>
    <w:rsid w:val="00742545"/>
    <w:rsid w:val="00742D7C"/>
    <w:rsid w:val="007432E8"/>
    <w:rsid w:val="00745EB2"/>
    <w:rsid w:val="00746064"/>
    <w:rsid w:val="00746D96"/>
    <w:rsid w:val="00751BB7"/>
    <w:rsid w:val="0075241F"/>
    <w:rsid w:val="00752678"/>
    <w:rsid w:val="00753D91"/>
    <w:rsid w:val="007543EF"/>
    <w:rsid w:val="00756540"/>
    <w:rsid w:val="00757BD6"/>
    <w:rsid w:val="00760E37"/>
    <w:rsid w:val="00760F9F"/>
    <w:rsid w:val="0076137F"/>
    <w:rsid w:val="00761C85"/>
    <w:rsid w:val="00766BF0"/>
    <w:rsid w:val="00766E4F"/>
    <w:rsid w:val="00772A68"/>
    <w:rsid w:val="0077436A"/>
    <w:rsid w:val="00774709"/>
    <w:rsid w:val="00774747"/>
    <w:rsid w:val="007778A1"/>
    <w:rsid w:val="00777CED"/>
    <w:rsid w:val="007800C5"/>
    <w:rsid w:val="00780327"/>
    <w:rsid w:val="00781580"/>
    <w:rsid w:val="007817DF"/>
    <w:rsid w:val="007839D7"/>
    <w:rsid w:val="007866CB"/>
    <w:rsid w:val="00786FE3"/>
    <w:rsid w:val="00790AFC"/>
    <w:rsid w:val="0079187B"/>
    <w:rsid w:val="00792907"/>
    <w:rsid w:val="00793D1D"/>
    <w:rsid w:val="00795F51"/>
    <w:rsid w:val="00796AA2"/>
    <w:rsid w:val="007A0EC2"/>
    <w:rsid w:val="007A1324"/>
    <w:rsid w:val="007A18B9"/>
    <w:rsid w:val="007A1BEA"/>
    <w:rsid w:val="007A309D"/>
    <w:rsid w:val="007A397A"/>
    <w:rsid w:val="007A56BC"/>
    <w:rsid w:val="007A7C8F"/>
    <w:rsid w:val="007A7FF6"/>
    <w:rsid w:val="007B053F"/>
    <w:rsid w:val="007B0B49"/>
    <w:rsid w:val="007B0E6B"/>
    <w:rsid w:val="007B2259"/>
    <w:rsid w:val="007B264D"/>
    <w:rsid w:val="007B3922"/>
    <w:rsid w:val="007B4430"/>
    <w:rsid w:val="007B4E6F"/>
    <w:rsid w:val="007B582D"/>
    <w:rsid w:val="007B5AC6"/>
    <w:rsid w:val="007C00DA"/>
    <w:rsid w:val="007C0896"/>
    <w:rsid w:val="007C1316"/>
    <w:rsid w:val="007C4472"/>
    <w:rsid w:val="007C5448"/>
    <w:rsid w:val="007C5993"/>
    <w:rsid w:val="007C5B81"/>
    <w:rsid w:val="007C6037"/>
    <w:rsid w:val="007C730F"/>
    <w:rsid w:val="007D0073"/>
    <w:rsid w:val="007D1F45"/>
    <w:rsid w:val="007D206A"/>
    <w:rsid w:val="007D267D"/>
    <w:rsid w:val="007D34A1"/>
    <w:rsid w:val="007D3A02"/>
    <w:rsid w:val="007D4FBE"/>
    <w:rsid w:val="007D7030"/>
    <w:rsid w:val="007D790B"/>
    <w:rsid w:val="007E0BF6"/>
    <w:rsid w:val="007E1C85"/>
    <w:rsid w:val="007E2709"/>
    <w:rsid w:val="007E2748"/>
    <w:rsid w:val="007E3769"/>
    <w:rsid w:val="007E37BA"/>
    <w:rsid w:val="007E4DC9"/>
    <w:rsid w:val="007E5CBC"/>
    <w:rsid w:val="007E6BFE"/>
    <w:rsid w:val="007E7E41"/>
    <w:rsid w:val="007F0249"/>
    <w:rsid w:val="007F2070"/>
    <w:rsid w:val="007F33D8"/>
    <w:rsid w:val="007F4E51"/>
    <w:rsid w:val="007F7B32"/>
    <w:rsid w:val="007F7EBA"/>
    <w:rsid w:val="00801A17"/>
    <w:rsid w:val="008022B8"/>
    <w:rsid w:val="00806F91"/>
    <w:rsid w:val="00807257"/>
    <w:rsid w:val="0081314E"/>
    <w:rsid w:val="008159DE"/>
    <w:rsid w:val="00820190"/>
    <w:rsid w:val="008204EC"/>
    <w:rsid w:val="00822031"/>
    <w:rsid w:val="00824DED"/>
    <w:rsid w:val="00824E10"/>
    <w:rsid w:val="0082573A"/>
    <w:rsid w:val="00826597"/>
    <w:rsid w:val="0083205F"/>
    <w:rsid w:val="00834328"/>
    <w:rsid w:val="0083532E"/>
    <w:rsid w:val="00836C10"/>
    <w:rsid w:val="00837B68"/>
    <w:rsid w:val="00840CE8"/>
    <w:rsid w:val="00842E1B"/>
    <w:rsid w:val="00842E49"/>
    <w:rsid w:val="00843A20"/>
    <w:rsid w:val="00844CE5"/>
    <w:rsid w:val="008455ED"/>
    <w:rsid w:val="00845A5A"/>
    <w:rsid w:val="00845F82"/>
    <w:rsid w:val="00846606"/>
    <w:rsid w:val="00850564"/>
    <w:rsid w:val="00853A13"/>
    <w:rsid w:val="00854101"/>
    <w:rsid w:val="008543C4"/>
    <w:rsid w:val="00856498"/>
    <w:rsid w:val="0085716D"/>
    <w:rsid w:val="00860B84"/>
    <w:rsid w:val="00863277"/>
    <w:rsid w:val="00863E33"/>
    <w:rsid w:val="0086505E"/>
    <w:rsid w:val="008652B7"/>
    <w:rsid w:val="008657AA"/>
    <w:rsid w:val="00866686"/>
    <w:rsid w:val="0087019A"/>
    <w:rsid w:val="00870FDB"/>
    <w:rsid w:val="008741B3"/>
    <w:rsid w:val="00874E9E"/>
    <w:rsid w:val="008750B1"/>
    <w:rsid w:val="00875163"/>
    <w:rsid w:val="0087538E"/>
    <w:rsid w:val="008756A3"/>
    <w:rsid w:val="00877B7C"/>
    <w:rsid w:val="00877C82"/>
    <w:rsid w:val="00880052"/>
    <w:rsid w:val="00880B67"/>
    <w:rsid w:val="008813F4"/>
    <w:rsid w:val="008839E5"/>
    <w:rsid w:val="00884C5E"/>
    <w:rsid w:val="00884FA3"/>
    <w:rsid w:val="00884FEF"/>
    <w:rsid w:val="008878A0"/>
    <w:rsid w:val="008878F4"/>
    <w:rsid w:val="008932DF"/>
    <w:rsid w:val="00893C57"/>
    <w:rsid w:val="008954FF"/>
    <w:rsid w:val="00895D4A"/>
    <w:rsid w:val="0089601D"/>
    <w:rsid w:val="008A242F"/>
    <w:rsid w:val="008A2D22"/>
    <w:rsid w:val="008A38B3"/>
    <w:rsid w:val="008A5200"/>
    <w:rsid w:val="008A7F48"/>
    <w:rsid w:val="008B234D"/>
    <w:rsid w:val="008B2397"/>
    <w:rsid w:val="008B2465"/>
    <w:rsid w:val="008B3279"/>
    <w:rsid w:val="008B47F8"/>
    <w:rsid w:val="008B4D8E"/>
    <w:rsid w:val="008B5CB0"/>
    <w:rsid w:val="008C1F9B"/>
    <w:rsid w:val="008C20FF"/>
    <w:rsid w:val="008C24EB"/>
    <w:rsid w:val="008C524B"/>
    <w:rsid w:val="008C540D"/>
    <w:rsid w:val="008C5FAF"/>
    <w:rsid w:val="008C63F4"/>
    <w:rsid w:val="008C683B"/>
    <w:rsid w:val="008D0CCE"/>
    <w:rsid w:val="008D0F2A"/>
    <w:rsid w:val="008D16FF"/>
    <w:rsid w:val="008D1C9B"/>
    <w:rsid w:val="008D38E7"/>
    <w:rsid w:val="008D53DB"/>
    <w:rsid w:val="008D63D9"/>
    <w:rsid w:val="008D7903"/>
    <w:rsid w:val="008E0361"/>
    <w:rsid w:val="008E0434"/>
    <w:rsid w:val="008E27A0"/>
    <w:rsid w:val="008E3585"/>
    <w:rsid w:val="008E5843"/>
    <w:rsid w:val="008E70EB"/>
    <w:rsid w:val="008F1C3C"/>
    <w:rsid w:val="008F239D"/>
    <w:rsid w:val="008F24D5"/>
    <w:rsid w:val="008F2D69"/>
    <w:rsid w:val="008F45D8"/>
    <w:rsid w:val="008F62F3"/>
    <w:rsid w:val="008F663C"/>
    <w:rsid w:val="008F7387"/>
    <w:rsid w:val="008F7667"/>
    <w:rsid w:val="00900AE3"/>
    <w:rsid w:val="009019D8"/>
    <w:rsid w:val="00903787"/>
    <w:rsid w:val="00903CF4"/>
    <w:rsid w:val="00904989"/>
    <w:rsid w:val="0090763D"/>
    <w:rsid w:val="00907E6F"/>
    <w:rsid w:val="00911028"/>
    <w:rsid w:val="00914FDF"/>
    <w:rsid w:val="00915241"/>
    <w:rsid w:val="00916547"/>
    <w:rsid w:val="009169BB"/>
    <w:rsid w:val="00920513"/>
    <w:rsid w:val="00921D94"/>
    <w:rsid w:val="00921FC0"/>
    <w:rsid w:val="009240AA"/>
    <w:rsid w:val="00924825"/>
    <w:rsid w:val="00924E0B"/>
    <w:rsid w:val="009255B3"/>
    <w:rsid w:val="00926719"/>
    <w:rsid w:val="0092793B"/>
    <w:rsid w:val="00931806"/>
    <w:rsid w:val="00931DC6"/>
    <w:rsid w:val="00932896"/>
    <w:rsid w:val="00935213"/>
    <w:rsid w:val="009367A4"/>
    <w:rsid w:val="00937926"/>
    <w:rsid w:val="00942FAA"/>
    <w:rsid w:val="00944D9C"/>
    <w:rsid w:val="00946711"/>
    <w:rsid w:val="00946E27"/>
    <w:rsid w:val="009477FD"/>
    <w:rsid w:val="00947D92"/>
    <w:rsid w:val="00950883"/>
    <w:rsid w:val="00951592"/>
    <w:rsid w:val="00951B1A"/>
    <w:rsid w:val="009524E9"/>
    <w:rsid w:val="00952DD1"/>
    <w:rsid w:val="009533CB"/>
    <w:rsid w:val="00953787"/>
    <w:rsid w:val="00953BA8"/>
    <w:rsid w:val="00953D16"/>
    <w:rsid w:val="009543FF"/>
    <w:rsid w:val="00954A98"/>
    <w:rsid w:val="00956275"/>
    <w:rsid w:val="00957E39"/>
    <w:rsid w:val="00961122"/>
    <w:rsid w:val="0096289C"/>
    <w:rsid w:val="0096461C"/>
    <w:rsid w:val="00965A53"/>
    <w:rsid w:val="00965C36"/>
    <w:rsid w:val="00967E22"/>
    <w:rsid w:val="00970EC6"/>
    <w:rsid w:val="00971F58"/>
    <w:rsid w:val="009752E0"/>
    <w:rsid w:val="00975F3D"/>
    <w:rsid w:val="00976693"/>
    <w:rsid w:val="009801C2"/>
    <w:rsid w:val="00980926"/>
    <w:rsid w:val="009815F4"/>
    <w:rsid w:val="009817FB"/>
    <w:rsid w:val="0098383C"/>
    <w:rsid w:val="00984276"/>
    <w:rsid w:val="00985415"/>
    <w:rsid w:val="009861E7"/>
    <w:rsid w:val="009861FD"/>
    <w:rsid w:val="00986FB0"/>
    <w:rsid w:val="0098727F"/>
    <w:rsid w:val="0099021B"/>
    <w:rsid w:val="009903E1"/>
    <w:rsid w:val="0099082F"/>
    <w:rsid w:val="009909FB"/>
    <w:rsid w:val="00991181"/>
    <w:rsid w:val="00991313"/>
    <w:rsid w:val="009918BD"/>
    <w:rsid w:val="00991903"/>
    <w:rsid w:val="0099272F"/>
    <w:rsid w:val="00994CE0"/>
    <w:rsid w:val="00994FDB"/>
    <w:rsid w:val="00995065"/>
    <w:rsid w:val="009955A7"/>
    <w:rsid w:val="009A06FC"/>
    <w:rsid w:val="009A0811"/>
    <w:rsid w:val="009A0DDC"/>
    <w:rsid w:val="009A41D8"/>
    <w:rsid w:val="009A452D"/>
    <w:rsid w:val="009A5040"/>
    <w:rsid w:val="009A5CE4"/>
    <w:rsid w:val="009A5F72"/>
    <w:rsid w:val="009A7A4E"/>
    <w:rsid w:val="009A7B88"/>
    <w:rsid w:val="009A7F01"/>
    <w:rsid w:val="009B0A4A"/>
    <w:rsid w:val="009B18E7"/>
    <w:rsid w:val="009B2C20"/>
    <w:rsid w:val="009B32DC"/>
    <w:rsid w:val="009B3888"/>
    <w:rsid w:val="009B3959"/>
    <w:rsid w:val="009B6B55"/>
    <w:rsid w:val="009B7C2A"/>
    <w:rsid w:val="009C0324"/>
    <w:rsid w:val="009C25C0"/>
    <w:rsid w:val="009C315A"/>
    <w:rsid w:val="009C4FF2"/>
    <w:rsid w:val="009C5D0E"/>
    <w:rsid w:val="009C7F18"/>
    <w:rsid w:val="009D05FE"/>
    <w:rsid w:val="009D2E5B"/>
    <w:rsid w:val="009D3A58"/>
    <w:rsid w:val="009D490E"/>
    <w:rsid w:val="009D4F67"/>
    <w:rsid w:val="009D5973"/>
    <w:rsid w:val="009D5CA8"/>
    <w:rsid w:val="009D7924"/>
    <w:rsid w:val="009E00CE"/>
    <w:rsid w:val="009E0569"/>
    <w:rsid w:val="009E0AE8"/>
    <w:rsid w:val="009E18BF"/>
    <w:rsid w:val="009E1B70"/>
    <w:rsid w:val="009E2DBB"/>
    <w:rsid w:val="009E5E54"/>
    <w:rsid w:val="009E6011"/>
    <w:rsid w:val="009F1DCB"/>
    <w:rsid w:val="009F30F9"/>
    <w:rsid w:val="009F4500"/>
    <w:rsid w:val="009F4992"/>
    <w:rsid w:val="009F579E"/>
    <w:rsid w:val="009F6601"/>
    <w:rsid w:val="009F6CEF"/>
    <w:rsid w:val="009F7EC8"/>
    <w:rsid w:val="009F7ED6"/>
    <w:rsid w:val="00A01C5D"/>
    <w:rsid w:val="00A02D81"/>
    <w:rsid w:val="00A05BE2"/>
    <w:rsid w:val="00A103C8"/>
    <w:rsid w:val="00A11780"/>
    <w:rsid w:val="00A13328"/>
    <w:rsid w:val="00A134F6"/>
    <w:rsid w:val="00A146CA"/>
    <w:rsid w:val="00A14974"/>
    <w:rsid w:val="00A1542A"/>
    <w:rsid w:val="00A20246"/>
    <w:rsid w:val="00A203B5"/>
    <w:rsid w:val="00A20E75"/>
    <w:rsid w:val="00A2233B"/>
    <w:rsid w:val="00A23580"/>
    <w:rsid w:val="00A2712E"/>
    <w:rsid w:val="00A275D5"/>
    <w:rsid w:val="00A318E8"/>
    <w:rsid w:val="00A320A7"/>
    <w:rsid w:val="00A32441"/>
    <w:rsid w:val="00A332FE"/>
    <w:rsid w:val="00A33F83"/>
    <w:rsid w:val="00A34239"/>
    <w:rsid w:val="00A371D4"/>
    <w:rsid w:val="00A40D28"/>
    <w:rsid w:val="00A41009"/>
    <w:rsid w:val="00A41471"/>
    <w:rsid w:val="00A4203C"/>
    <w:rsid w:val="00A42350"/>
    <w:rsid w:val="00A42C73"/>
    <w:rsid w:val="00A42EC7"/>
    <w:rsid w:val="00A4395E"/>
    <w:rsid w:val="00A4679F"/>
    <w:rsid w:val="00A46868"/>
    <w:rsid w:val="00A4741B"/>
    <w:rsid w:val="00A506FC"/>
    <w:rsid w:val="00A50D96"/>
    <w:rsid w:val="00A5113D"/>
    <w:rsid w:val="00A51B2B"/>
    <w:rsid w:val="00A540E7"/>
    <w:rsid w:val="00A540FA"/>
    <w:rsid w:val="00A55DBA"/>
    <w:rsid w:val="00A56436"/>
    <w:rsid w:val="00A61114"/>
    <w:rsid w:val="00A620DE"/>
    <w:rsid w:val="00A620F4"/>
    <w:rsid w:val="00A63557"/>
    <w:rsid w:val="00A640CF"/>
    <w:rsid w:val="00A64A2A"/>
    <w:rsid w:val="00A65E57"/>
    <w:rsid w:val="00A664AD"/>
    <w:rsid w:val="00A6738B"/>
    <w:rsid w:val="00A67A6B"/>
    <w:rsid w:val="00A67FDF"/>
    <w:rsid w:val="00A71098"/>
    <w:rsid w:val="00A71C28"/>
    <w:rsid w:val="00A7261F"/>
    <w:rsid w:val="00A72A45"/>
    <w:rsid w:val="00A73590"/>
    <w:rsid w:val="00A7384B"/>
    <w:rsid w:val="00A757D9"/>
    <w:rsid w:val="00A77456"/>
    <w:rsid w:val="00A8133E"/>
    <w:rsid w:val="00A8161D"/>
    <w:rsid w:val="00A81CD9"/>
    <w:rsid w:val="00A82A63"/>
    <w:rsid w:val="00A8763B"/>
    <w:rsid w:val="00A916F7"/>
    <w:rsid w:val="00A91A9A"/>
    <w:rsid w:val="00A9343F"/>
    <w:rsid w:val="00A97164"/>
    <w:rsid w:val="00A974E9"/>
    <w:rsid w:val="00AA109B"/>
    <w:rsid w:val="00AA3134"/>
    <w:rsid w:val="00AA3867"/>
    <w:rsid w:val="00AA4FB5"/>
    <w:rsid w:val="00AB3441"/>
    <w:rsid w:val="00AB4ACC"/>
    <w:rsid w:val="00AB4CDC"/>
    <w:rsid w:val="00AB4D2C"/>
    <w:rsid w:val="00AB718A"/>
    <w:rsid w:val="00AC0E76"/>
    <w:rsid w:val="00AC23EB"/>
    <w:rsid w:val="00AC36D3"/>
    <w:rsid w:val="00AC48DF"/>
    <w:rsid w:val="00AC58F3"/>
    <w:rsid w:val="00AC6504"/>
    <w:rsid w:val="00AC6C50"/>
    <w:rsid w:val="00AD0965"/>
    <w:rsid w:val="00AD355F"/>
    <w:rsid w:val="00AD3B6A"/>
    <w:rsid w:val="00AD4E5F"/>
    <w:rsid w:val="00AD5D23"/>
    <w:rsid w:val="00AD6860"/>
    <w:rsid w:val="00AD6B2B"/>
    <w:rsid w:val="00AD7F2F"/>
    <w:rsid w:val="00AE1464"/>
    <w:rsid w:val="00AE15F0"/>
    <w:rsid w:val="00AE1FBE"/>
    <w:rsid w:val="00AE3215"/>
    <w:rsid w:val="00AE4991"/>
    <w:rsid w:val="00AE509B"/>
    <w:rsid w:val="00AE67A8"/>
    <w:rsid w:val="00AE6EC3"/>
    <w:rsid w:val="00AE734C"/>
    <w:rsid w:val="00AF0B66"/>
    <w:rsid w:val="00AF2C68"/>
    <w:rsid w:val="00AF3150"/>
    <w:rsid w:val="00AF46CF"/>
    <w:rsid w:val="00AF50DB"/>
    <w:rsid w:val="00AF553D"/>
    <w:rsid w:val="00AF6A6D"/>
    <w:rsid w:val="00AF6A81"/>
    <w:rsid w:val="00AF6FB1"/>
    <w:rsid w:val="00AF7D95"/>
    <w:rsid w:val="00B00030"/>
    <w:rsid w:val="00B01178"/>
    <w:rsid w:val="00B01451"/>
    <w:rsid w:val="00B028E1"/>
    <w:rsid w:val="00B031F2"/>
    <w:rsid w:val="00B054CE"/>
    <w:rsid w:val="00B07760"/>
    <w:rsid w:val="00B1014D"/>
    <w:rsid w:val="00B1158D"/>
    <w:rsid w:val="00B11873"/>
    <w:rsid w:val="00B124C5"/>
    <w:rsid w:val="00B125AC"/>
    <w:rsid w:val="00B12603"/>
    <w:rsid w:val="00B129E0"/>
    <w:rsid w:val="00B12D7B"/>
    <w:rsid w:val="00B130D6"/>
    <w:rsid w:val="00B133F8"/>
    <w:rsid w:val="00B1422F"/>
    <w:rsid w:val="00B1466F"/>
    <w:rsid w:val="00B21040"/>
    <w:rsid w:val="00B21D72"/>
    <w:rsid w:val="00B21F9B"/>
    <w:rsid w:val="00B22163"/>
    <w:rsid w:val="00B23450"/>
    <w:rsid w:val="00B23BC4"/>
    <w:rsid w:val="00B30613"/>
    <w:rsid w:val="00B30B4E"/>
    <w:rsid w:val="00B30D46"/>
    <w:rsid w:val="00B33010"/>
    <w:rsid w:val="00B330BA"/>
    <w:rsid w:val="00B34621"/>
    <w:rsid w:val="00B347C9"/>
    <w:rsid w:val="00B36B10"/>
    <w:rsid w:val="00B40348"/>
    <w:rsid w:val="00B42FAC"/>
    <w:rsid w:val="00B4332F"/>
    <w:rsid w:val="00B43F7F"/>
    <w:rsid w:val="00B469DC"/>
    <w:rsid w:val="00B47163"/>
    <w:rsid w:val="00B50CD3"/>
    <w:rsid w:val="00B60939"/>
    <w:rsid w:val="00B60BF0"/>
    <w:rsid w:val="00B61813"/>
    <w:rsid w:val="00B62767"/>
    <w:rsid w:val="00B629D3"/>
    <w:rsid w:val="00B62B02"/>
    <w:rsid w:val="00B65187"/>
    <w:rsid w:val="00B6532B"/>
    <w:rsid w:val="00B65A04"/>
    <w:rsid w:val="00B6604F"/>
    <w:rsid w:val="00B70601"/>
    <w:rsid w:val="00B710A6"/>
    <w:rsid w:val="00B71441"/>
    <w:rsid w:val="00B72139"/>
    <w:rsid w:val="00B73013"/>
    <w:rsid w:val="00B74228"/>
    <w:rsid w:val="00B7440C"/>
    <w:rsid w:val="00B74A1B"/>
    <w:rsid w:val="00B75F63"/>
    <w:rsid w:val="00B7602B"/>
    <w:rsid w:val="00B7674F"/>
    <w:rsid w:val="00B77F06"/>
    <w:rsid w:val="00B80669"/>
    <w:rsid w:val="00B82C99"/>
    <w:rsid w:val="00B82D57"/>
    <w:rsid w:val="00B83690"/>
    <w:rsid w:val="00B83BEA"/>
    <w:rsid w:val="00B83D03"/>
    <w:rsid w:val="00B84257"/>
    <w:rsid w:val="00B84F6F"/>
    <w:rsid w:val="00B8502E"/>
    <w:rsid w:val="00B85AA3"/>
    <w:rsid w:val="00B8712E"/>
    <w:rsid w:val="00B87184"/>
    <w:rsid w:val="00B921C6"/>
    <w:rsid w:val="00B9220F"/>
    <w:rsid w:val="00B9228E"/>
    <w:rsid w:val="00B928E7"/>
    <w:rsid w:val="00B93491"/>
    <w:rsid w:val="00B95CC2"/>
    <w:rsid w:val="00B96B64"/>
    <w:rsid w:val="00B973EF"/>
    <w:rsid w:val="00BA054D"/>
    <w:rsid w:val="00BA0F6E"/>
    <w:rsid w:val="00BA1E90"/>
    <w:rsid w:val="00BA2791"/>
    <w:rsid w:val="00BA3460"/>
    <w:rsid w:val="00BA4491"/>
    <w:rsid w:val="00BA54A7"/>
    <w:rsid w:val="00BA5E1D"/>
    <w:rsid w:val="00BB381D"/>
    <w:rsid w:val="00BB5D89"/>
    <w:rsid w:val="00BB6765"/>
    <w:rsid w:val="00BC20FB"/>
    <w:rsid w:val="00BC26B7"/>
    <w:rsid w:val="00BC2CB5"/>
    <w:rsid w:val="00BC58CB"/>
    <w:rsid w:val="00BC79C7"/>
    <w:rsid w:val="00BD31FB"/>
    <w:rsid w:val="00BD3E8B"/>
    <w:rsid w:val="00BD4663"/>
    <w:rsid w:val="00BD4A34"/>
    <w:rsid w:val="00BD79CD"/>
    <w:rsid w:val="00BE16A6"/>
    <w:rsid w:val="00BE1836"/>
    <w:rsid w:val="00BE1A6A"/>
    <w:rsid w:val="00BE1ABE"/>
    <w:rsid w:val="00BE378A"/>
    <w:rsid w:val="00BE40ED"/>
    <w:rsid w:val="00BE4CCE"/>
    <w:rsid w:val="00BE4CF1"/>
    <w:rsid w:val="00BE5229"/>
    <w:rsid w:val="00BE55F1"/>
    <w:rsid w:val="00BE6A61"/>
    <w:rsid w:val="00BE71E9"/>
    <w:rsid w:val="00BE786E"/>
    <w:rsid w:val="00BE797A"/>
    <w:rsid w:val="00BF3371"/>
    <w:rsid w:val="00BF412B"/>
    <w:rsid w:val="00BF57DE"/>
    <w:rsid w:val="00BF71D4"/>
    <w:rsid w:val="00BF722F"/>
    <w:rsid w:val="00C0283D"/>
    <w:rsid w:val="00C0296E"/>
    <w:rsid w:val="00C04D21"/>
    <w:rsid w:val="00C05307"/>
    <w:rsid w:val="00C0550D"/>
    <w:rsid w:val="00C05BE2"/>
    <w:rsid w:val="00C071C9"/>
    <w:rsid w:val="00C07287"/>
    <w:rsid w:val="00C07799"/>
    <w:rsid w:val="00C10A12"/>
    <w:rsid w:val="00C10FAB"/>
    <w:rsid w:val="00C111B6"/>
    <w:rsid w:val="00C111D8"/>
    <w:rsid w:val="00C12134"/>
    <w:rsid w:val="00C156D8"/>
    <w:rsid w:val="00C15F0D"/>
    <w:rsid w:val="00C16636"/>
    <w:rsid w:val="00C167E9"/>
    <w:rsid w:val="00C20078"/>
    <w:rsid w:val="00C202E2"/>
    <w:rsid w:val="00C232DE"/>
    <w:rsid w:val="00C234D9"/>
    <w:rsid w:val="00C246F6"/>
    <w:rsid w:val="00C26360"/>
    <w:rsid w:val="00C26F3F"/>
    <w:rsid w:val="00C275FF"/>
    <w:rsid w:val="00C32E7C"/>
    <w:rsid w:val="00C371A8"/>
    <w:rsid w:val="00C379A7"/>
    <w:rsid w:val="00C43638"/>
    <w:rsid w:val="00C43CEF"/>
    <w:rsid w:val="00C44116"/>
    <w:rsid w:val="00C461D4"/>
    <w:rsid w:val="00C506CE"/>
    <w:rsid w:val="00C50A87"/>
    <w:rsid w:val="00C51CE1"/>
    <w:rsid w:val="00C52E1B"/>
    <w:rsid w:val="00C53838"/>
    <w:rsid w:val="00C53E25"/>
    <w:rsid w:val="00C53FD0"/>
    <w:rsid w:val="00C5428D"/>
    <w:rsid w:val="00C56F7B"/>
    <w:rsid w:val="00C57BE5"/>
    <w:rsid w:val="00C6003C"/>
    <w:rsid w:val="00C609E3"/>
    <w:rsid w:val="00C613F7"/>
    <w:rsid w:val="00C623F8"/>
    <w:rsid w:val="00C658C5"/>
    <w:rsid w:val="00C70067"/>
    <w:rsid w:val="00C70920"/>
    <w:rsid w:val="00C70BBE"/>
    <w:rsid w:val="00C71AE1"/>
    <w:rsid w:val="00C71B5A"/>
    <w:rsid w:val="00C72B3F"/>
    <w:rsid w:val="00C730C5"/>
    <w:rsid w:val="00C73574"/>
    <w:rsid w:val="00C73E3D"/>
    <w:rsid w:val="00C74A26"/>
    <w:rsid w:val="00C74D67"/>
    <w:rsid w:val="00C751F6"/>
    <w:rsid w:val="00C7581B"/>
    <w:rsid w:val="00C7663C"/>
    <w:rsid w:val="00C77040"/>
    <w:rsid w:val="00C7730E"/>
    <w:rsid w:val="00C80D11"/>
    <w:rsid w:val="00C80D42"/>
    <w:rsid w:val="00C80D66"/>
    <w:rsid w:val="00C82E2D"/>
    <w:rsid w:val="00C83342"/>
    <w:rsid w:val="00C8353F"/>
    <w:rsid w:val="00C838A6"/>
    <w:rsid w:val="00C844AD"/>
    <w:rsid w:val="00C84700"/>
    <w:rsid w:val="00C85603"/>
    <w:rsid w:val="00C86AF6"/>
    <w:rsid w:val="00C86B19"/>
    <w:rsid w:val="00C901DE"/>
    <w:rsid w:val="00C902B3"/>
    <w:rsid w:val="00C9036B"/>
    <w:rsid w:val="00C91C58"/>
    <w:rsid w:val="00C92CE6"/>
    <w:rsid w:val="00C9302A"/>
    <w:rsid w:val="00C93556"/>
    <w:rsid w:val="00C93D38"/>
    <w:rsid w:val="00C958FD"/>
    <w:rsid w:val="00C95A1D"/>
    <w:rsid w:val="00C960AB"/>
    <w:rsid w:val="00CA096A"/>
    <w:rsid w:val="00CA57AE"/>
    <w:rsid w:val="00CA60CA"/>
    <w:rsid w:val="00CB26F5"/>
    <w:rsid w:val="00CB3527"/>
    <w:rsid w:val="00CB5C1C"/>
    <w:rsid w:val="00CB63C7"/>
    <w:rsid w:val="00CB74CB"/>
    <w:rsid w:val="00CC0062"/>
    <w:rsid w:val="00CC0F6C"/>
    <w:rsid w:val="00CC6727"/>
    <w:rsid w:val="00CC7A5C"/>
    <w:rsid w:val="00CD0480"/>
    <w:rsid w:val="00CD0F66"/>
    <w:rsid w:val="00CD1AD7"/>
    <w:rsid w:val="00CD25C7"/>
    <w:rsid w:val="00CD5274"/>
    <w:rsid w:val="00CD52BB"/>
    <w:rsid w:val="00CD6496"/>
    <w:rsid w:val="00CD72CE"/>
    <w:rsid w:val="00CD7378"/>
    <w:rsid w:val="00CD7D2F"/>
    <w:rsid w:val="00CE216B"/>
    <w:rsid w:val="00CE283F"/>
    <w:rsid w:val="00CF0A90"/>
    <w:rsid w:val="00CF2A93"/>
    <w:rsid w:val="00CF2FB1"/>
    <w:rsid w:val="00CF3BED"/>
    <w:rsid w:val="00CF6F19"/>
    <w:rsid w:val="00D01F86"/>
    <w:rsid w:val="00D02DAB"/>
    <w:rsid w:val="00D02F45"/>
    <w:rsid w:val="00D04EA3"/>
    <w:rsid w:val="00D056CC"/>
    <w:rsid w:val="00D0643E"/>
    <w:rsid w:val="00D06D6C"/>
    <w:rsid w:val="00D07016"/>
    <w:rsid w:val="00D12793"/>
    <w:rsid w:val="00D13BED"/>
    <w:rsid w:val="00D15D34"/>
    <w:rsid w:val="00D173BC"/>
    <w:rsid w:val="00D21406"/>
    <w:rsid w:val="00D22022"/>
    <w:rsid w:val="00D2263D"/>
    <w:rsid w:val="00D232BF"/>
    <w:rsid w:val="00D232D9"/>
    <w:rsid w:val="00D23D67"/>
    <w:rsid w:val="00D25072"/>
    <w:rsid w:val="00D25342"/>
    <w:rsid w:val="00D25633"/>
    <w:rsid w:val="00D260BD"/>
    <w:rsid w:val="00D27D04"/>
    <w:rsid w:val="00D27DF6"/>
    <w:rsid w:val="00D31097"/>
    <w:rsid w:val="00D314FB"/>
    <w:rsid w:val="00D317A7"/>
    <w:rsid w:val="00D32332"/>
    <w:rsid w:val="00D32E1F"/>
    <w:rsid w:val="00D33C57"/>
    <w:rsid w:val="00D34910"/>
    <w:rsid w:val="00D34EEC"/>
    <w:rsid w:val="00D364EE"/>
    <w:rsid w:val="00D40869"/>
    <w:rsid w:val="00D41011"/>
    <w:rsid w:val="00D422E0"/>
    <w:rsid w:val="00D44D93"/>
    <w:rsid w:val="00D47F30"/>
    <w:rsid w:val="00D506A9"/>
    <w:rsid w:val="00D51F5F"/>
    <w:rsid w:val="00D53DA7"/>
    <w:rsid w:val="00D53F0C"/>
    <w:rsid w:val="00D5486C"/>
    <w:rsid w:val="00D55E69"/>
    <w:rsid w:val="00D562ED"/>
    <w:rsid w:val="00D56748"/>
    <w:rsid w:val="00D56751"/>
    <w:rsid w:val="00D609F7"/>
    <w:rsid w:val="00D61299"/>
    <w:rsid w:val="00D616B2"/>
    <w:rsid w:val="00D635F5"/>
    <w:rsid w:val="00D63D1B"/>
    <w:rsid w:val="00D64271"/>
    <w:rsid w:val="00D6430C"/>
    <w:rsid w:val="00D64EC1"/>
    <w:rsid w:val="00D6537E"/>
    <w:rsid w:val="00D65A82"/>
    <w:rsid w:val="00D6601F"/>
    <w:rsid w:val="00D66243"/>
    <w:rsid w:val="00D67680"/>
    <w:rsid w:val="00D70268"/>
    <w:rsid w:val="00D721B0"/>
    <w:rsid w:val="00D738FE"/>
    <w:rsid w:val="00D75ACC"/>
    <w:rsid w:val="00D762BA"/>
    <w:rsid w:val="00D77DC0"/>
    <w:rsid w:val="00D77F62"/>
    <w:rsid w:val="00D80A97"/>
    <w:rsid w:val="00D80FF0"/>
    <w:rsid w:val="00D81F23"/>
    <w:rsid w:val="00D85376"/>
    <w:rsid w:val="00D853F7"/>
    <w:rsid w:val="00D863AA"/>
    <w:rsid w:val="00D90F8B"/>
    <w:rsid w:val="00D91B7A"/>
    <w:rsid w:val="00D935C2"/>
    <w:rsid w:val="00D93C4C"/>
    <w:rsid w:val="00D9408F"/>
    <w:rsid w:val="00D974EE"/>
    <w:rsid w:val="00DA0032"/>
    <w:rsid w:val="00DA7551"/>
    <w:rsid w:val="00DA7A16"/>
    <w:rsid w:val="00DB28F8"/>
    <w:rsid w:val="00DB2A6E"/>
    <w:rsid w:val="00DB2BBA"/>
    <w:rsid w:val="00DB2DAB"/>
    <w:rsid w:val="00DB3C73"/>
    <w:rsid w:val="00DB486B"/>
    <w:rsid w:val="00DC0EA7"/>
    <w:rsid w:val="00DC10A1"/>
    <w:rsid w:val="00DC14A7"/>
    <w:rsid w:val="00DC188A"/>
    <w:rsid w:val="00DC3E94"/>
    <w:rsid w:val="00DC655F"/>
    <w:rsid w:val="00DC69D9"/>
    <w:rsid w:val="00DC6B82"/>
    <w:rsid w:val="00DC734D"/>
    <w:rsid w:val="00DC79F0"/>
    <w:rsid w:val="00DD0B85"/>
    <w:rsid w:val="00DD0CE6"/>
    <w:rsid w:val="00DD1288"/>
    <w:rsid w:val="00DD1441"/>
    <w:rsid w:val="00DD1E54"/>
    <w:rsid w:val="00DD1F66"/>
    <w:rsid w:val="00DD257F"/>
    <w:rsid w:val="00DD33A1"/>
    <w:rsid w:val="00DD653A"/>
    <w:rsid w:val="00DD6977"/>
    <w:rsid w:val="00DD6D79"/>
    <w:rsid w:val="00DE2AE8"/>
    <w:rsid w:val="00DE2CCF"/>
    <w:rsid w:val="00DE35E4"/>
    <w:rsid w:val="00DE4140"/>
    <w:rsid w:val="00DE4F57"/>
    <w:rsid w:val="00DE50C3"/>
    <w:rsid w:val="00DE64C2"/>
    <w:rsid w:val="00DE75C1"/>
    <w:rsid w:val="00DF0C33"/>
    <w:rsid w:val="00DF1739"/>
    <w:rsid w:val="00DF2FC0"/>
    <w:rsid w:val="00DF3CDD"/>
    <w:rsid w:val="00DF4257"/>
    <w:rsid w:val="00DF4C87"/>
    <w:rsid w:val="00DF533C"/>
    <w:rsid w:val="00DF5466"/>
    <w:rsid w:val="00DF5BC8"/>
    <w:rsid w:val="00E01BD7"/>
    <w:rsid w:val="00E02674"/>
    <w:rsid w:val="00E02F44"/>
    <w:rsid w:val="00E03261"/>
    <w:rsid w:val="00E0731D"/>
    <w:rsid w:val="00E12C3C"/>
    <w:rsid w:val="00E16BB0"/>
    <w:rsid w:val="00E172F8"/>
    <w:rsid w:val="00E20813"/>
    <w:rsid w:val="00E219AE"/>
    <w:rsid w:val="00E21FCC"/>
    <w:rsid w:val="00E24611"/>
    <w:rsid w:val="00E25A07"/>
    <w:rsid w:val="00E26564"/>
    <w:rsid w:val="00E33861"/>
    <w:rsid w:val="00E33B28"/>
    <w:rsid w:val="00E34D44"/>
    <w:rsid w:val="00E375A7"/>
    <w:rsid w:val="00E37832"/>
    <w:rsid w:val="00E37C55"/>
    <w:rsid w:val="00E41C9E"/>
    <w:rsid w:val="00E41CD8"/>
    <w:rsid w:val="00E43155"/>
    <w:rsid w:val="00E43F85"/>
    <w:rsid w:val="00E45E20"/>
    <w:rsid w:val="00E46B2B"/>
    <w:rsid w:val="00E513E0"/>
    <w:rsid w:val="00E51C59"/>
    <w:rsid w:val="00E52010"/>
    <w:rsid w:val="00E52A17"/>
    <w:rsid w:val="00E5518D"/>
    <w:rsid w:val="00E606B3"/>
    <w:rsid w:val="00E60D2D"/>
    <w:rsid w:val="00E610E1"/>
    <w:rsid w:val="00E61E59"/>
    <w:rsid w:val="00E62C9F"/>
    <w:rsid w:val="00E6404E"/>
    <w:rsid w:val="00E6524C"/>
    <w:rsid w:val="00E66EFD"/>
    <w:rsid w:val="00E679D5"/>
    <w:rsid w:val="00E70111"/>
    <w:rsid w:val="00E7044D"/>
    <w:rsid w:val="00E72255"/>
    <w:rsid w:val="00E7289E"/>
    <w:rsid w:val="00E7390B"/>
    <w:rsid w:val="00E75548"/>
    <w:rsid w:val="00E75749"/>
    <w:rsid w:val="00E80D11"/>
    <w:rsid w:val="00E841CC"/>
    <w:rsid w:val="00E85606"/>
    <w:rsid w:val="00E85720"/>
    <w:rsid w:val="00E8748C"/>
    <w:rsid w:val="00E915CB"/>
    <w:rsid w:val="00E9359C"/>
    <w:rsid w:val="00E945A2"/>
    <w:rsid w:val="00E9530D"/>
    <w:rsid w:val="00E9785B"/>
    <w:rsid w:val="00EA0DB4"/>
    <w:rsid w:val="00EA253F"/>
    <w:rsid w:val="00EA2B80"/>
    <w:rsid w:val="00EA3D1A"/>
    <w:rsid w:val="00EA6468"/>
    <w:rsid w:val="00EA7C36"/>
    <w:rsid w:val="00EB0FD2"/>
    <w:rsid w:val="00EB10F9"/>
    <w:rsid w:val="00EB3E49"/>
    <w:rsid w:val="00EB4AFC"/>
    <w:rsid w:val="00EB5708"/>
    <w:rsid w:val="00EC00B3"/>
    <w:rsid w:val="00EC01D1"/>
    <w:rsid w:val="00EC113D"/>
    <w:rsid w:val="00EC247E"/>
    <w:rsid w:val="00EC7538"/>
    <w:rsid w:val="00ED0BA9"/>
    <w:rsid w:val="00ED18E4"/>
    <w:rsid w:val="00EE0044"/>
    <w:rsid w:val="00EE1106"/>
    <w:rsid w:val="00EE2A80"/>
    <w:rsid w:val="00EE3A35"/>
    <w:rsid w:val="00EE6C47"/>
    <w:rsid w:val="00EE75C0"/>
    <w:rsid w:val="00EF2C79"/>
    <w:rsid w:val="00EF335D"/>
    <w:rsid w:val="00EF361A"/>
    <w:rsid w:val="00EF40B1"/>
    <w:rsid w:val="00EF55B2"/>
    <w:rsid w:val="00EF586B"/>
    <w:rsid w:val="00EF7D36"/>
    <w:rsid w:val="00F024F3"/>
    <w:rsid w:val="00F031F2"/>
    <w:rsid w:val="00F03B42"/>
    <w:rsid w:val="00F04843"/>
    <w:rsid w:val="00F05AE3"/>
    <w:rsid w:val="00F07424"/>
    <w:rsid w:val="00F07BF0"/>
    <w:rsid w:val="00F07DC5"/>
    <w:rsid w:val="00F104A4"/>
    <w:rsid w:val="00F10BFA"/>
    <w:rsid w:val="00F12A82"/>
    <w:rsid w:val="00F16C8B"/>
    <w:rsid w:val="00F20318"/>
    <w:rsid w:val="00F25EE2"/>
    <w:rsid w:val="00F27404"/>
    <w:rsid w:val="00F27546"/>
    <w:rsid w:val="00F3104A"/>
    <w:rsid w:val="00F31BF1"/>
    <w:rsid w:val="00F33981"/>
    <w:rsid w:val="00F36301"/>
    <w:rsid w:val="00F36352"/>
    <w:rsid w:val="00F37178"/>
    <w:rsid w:val="00F3771D"/>
    <w:rsid w:val="00F42F25"/>
    <w:rsid w:val="00F44545"/>
    <w:rsid w:val="00F45338"/>
    <w:rsid w:val="00F46174"/>
    <w:rsid w:val="00F47D22"/>
    <w:rsid w:val="00F50E84"/>
    <w:rsid w:val="00F527AE"/>
    <w:rsid w:val="00F538C1"/>
    <w:rsid w:val="00F57471"/>
    <w:rsid w:val="00F60645"/>
    <w:rsid w:val="00F61CE1"/>
    <w:rsid w:val="00F62044"/>
    <w:rsid w:val="00F631E4"/>
    <w:rsid w:val="00F63B5C"/>
    <w:rsid w:val="00F6661A"/>
    <w:rsid w:val="00F670BB"/>
    <w:rsid w:val="00F673FD"/>
    <w:rsid w:val="00F6749D"/>
    <w:rsid w:val="00F71098"/>
    <w:rsid w:val="00F71123"/>
    <w:rsid w:val="00F71776"/>
    <w:rsid w:val="00F71C13"/>
    <w:rsid w:val="00F71FFB"/>
    <w:rsid w:val="00F720BF"/>
    <w:rsid w:val="00F72B25"/>
    <w:rsid w:val="00F74927"/>
    <w:rsid w:val="00F749FA"/>
    <w:rsid w:val="00F7503B"/>
    <w:rsid w:val="00F769EB"/>
    <w:rsid w:val="00F8083B"/>
    <w:rsid w:val="00F84AB0"/>
    <w:rsid w:val="00F8685D"/>
    <w:rsid w:val="00F86E4B"/>
    <w:rsid w:val="00F90462"/>
    <w:rsid w:val="00F91F60"/>
    <w:rsid w:val="00F94D8A"/>
    <w:rsid w:val="00F97C1E"/>
    <w:rsid w:val="00FA4A67"/>
    <w:rsid w:val="00FA6AB5"/>
    <w:rsid w:val="00FA6B90"/>
    <w:rsid w:val="00FA7BC6"/>
    <w:rsid w:val="00FB01BD"/>
    <w:rsid w:val="00FB4185"/>
    <w:rsid w:val="00FB53F2"/>
    <w:rsid w:val="00FB7AEC"/>
    <w:rsid w:val="00FC024A"/>
    <w:rsid w:val="00FC07E3"/>
    <w:rsid w:val="00FC1439"/>
    <w:rsid w:val="00FC27A4"/>
    <w:rsid w:val="00FC351A"/>
    <w:rsid w:val="00FC48AC"/>
    <w:rsid w:val="00FC4B0A"/>
    <w:rsid w:val="00FC61D4"/>
    <w:rsid w:val="00FC6DAE"/>
    <w:rsid w:val="00FC7698"/>
    <w:rsid w:val="00FD0FC6"/>
    <w:rsid w:val="00FD101A"/>
    <w:rsid w:val="00FD2606"/>
    <w:rsid w:val="00FD2F5C"/>
    <w:rsid w:val="00FD30EA"/>
    <w:rsid w:val="00FD4658"/>
    <w:rsid w:val="00FD5078"/>
    <w:rsid w:val="00FD646B"/>
    <w:rsid w:val="00FD7AF6"/>
    <w:rsid w:val="00FD7D0D"/>
    <w:rsid w:val="00FE1A97"/>
    <w:rsid w:val="00FE2FDC"/>
    <w:rsid w:val="00FE4CE4"/>
    <w:rsid w:val="00FE4D91"/>
    <w:rsid w:val="00FE5ACD"/>
    <w:rsid w:val="00FE5C62"/>
    <w:rsid w:val="00FE6128"/>
    <w:rsid w:val="00FF0589"/>
    <w:rsid w:val="00FF0CCB"/>
    <w:rsid w:val="00FF22B3"/>
    <w:rsid w:val="00FF318E"/>
    <w:rsid w:val="00FF3580"/>
    <w:rsid w:val="00FF3BC4"/>
    <w:rsid w:val="00FF3BF4"/>
    <w:rsid w:val="00FF6436"/>
    <w:rsid w:val="00FF6648"/>
    <w:rsid w:val="00FF68E3"/>
    <w:rsid w:val="00FF6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E4A"/>
    <w:rPr>
      <w:sz w:val="24"/>
      <w:szCs w:val="24"/>
    </w:rPr>
  </w:style>
  <w:style w:type="paragraph" w:styleId="1">
    <w:name w:val="heading 1"/>
    <w:basedOn w:val="a"/>
    <w:next w:val="a"/>
    <w:qFormat/>
    <w:rsid w:val="003C6E4A"/>
    <w:pPr>
      <w:keepNext/>
      <w:jc w:val="both"/>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C6E4A"/>
    <w:pPr>
      <w:jc w:val="center"/>
    </w:pPr>
    <w:rPr>
      <w:sz w:val="28"/>
      <w:lang w:val="uk-UA"/>
    </w:rPr>
  </w:style>
  <w:style w:type="paragraph" w:styleId="a4">
    <w:name w:val="Body Text"/>
    <w:basedOn w:val="a"/>
    <w:link w:val="a5"/>
    <w:semiHidden/>
    <w:rsid w:val="003C6E4A"/>
    <w:pPr>
      <w:jc w:val="both"/>
    </w:pPr>
    <w:rPr>
      <w:sz w:val="28"/>
      <w:lang w:val="uk-UA"/>
    </w:rPr>
  </w:style>
  <w:style w:type="paragraph" w:styleId="2">
    <w:name w:val="Body Text Indent 2"/>
    <w:basedOn w:val="a"/>
    <w:link w:val="20"/>
    <w:unhideWhenUsed/>
    <w:rsid w:val="000A364F"/>
    <w:pPr>
      <w:spacing w:after="120" w:line="480" w:lineRule="auto"/>
      <w:ind w:left="283"/>
    </w:pPr>
  </w:style>
  <w:style w:type="character" w:customStyle="1" w:styleId="20">
    <w:name w:val="Основной текст с отступом 2 Знак"/>
    <w:basedOn w:val="a0"/>
    <w:link w:val="2"/>
    <w:rsid w:val="000A364F"/>
    <w:rPr>
      <w:sz w:val="24"/>
      <w:szCs w:val="24"/>
    </w:rPr>
  </w:style>
  <w:style w:type="paragraph" w:styleId="a6">
    <w:name w:val="Body Text Indent"/>
    <w:basedOn w:val="a"/>
    <w:link w:val="a7"/>
    <w:unhideWhenUsed/>
    <w:rsid w:val="00666645"/>
    <w:pPr>
      <w:spacing w:after="120"/>
      <w:ind w:left="283"/>
    </w:pPr>
  </w:style>
  <w:style w:type="character" w:customStyle="1" w:styleId="a7">
    <w:name w:val="Основной текст с отступом Знак"/>
    <w:basedOn w:val="a0"/>
    <w:link w:val="a6"/>
    <w:rsid w:val="00666645"/>
    <w:rPr>
      <w:sz w:val="24"/>
      <w:szCs w:val="24"/>
    </w:rPr>
  </w:style>
  <w:style w:type="paragraph" w:styleId="a8">
    <w:name w:val="Balloon Text"/>
    <w:basedOn w:val="a"/>
    <w:semiHidden/>
    <w:rsid w:val="00A01C5D"/>
    <w:rPr>
      <w:rFonts w:ascii="Tahoma" w:hAnsi="Tahoma" w:cs="Tahoma"/>
      <w:sz w:val="16"/>
      <w:szCs w:val="16"/>
    </w:rPr>
  </w:style>
  <w:style w:type="paragraph" w:styleId="a9">
    <w:name w:val="header"/>
    <w:basedOn w:val="a"/>
    <w:rsid w:val="00E02F44"/>
    <w:pPr>
      <w:tabs>
        <w:tab w:val="center" w:pos="4677"/>
        <w:tab w:val="right" w:pos="9355"/>
      </w:tabs>
    </w:pPr>
  </w:style>
  <w:style w:type="character" w:styleId="aa">
    <w:name w:val="page number"/>
    <w:basedOn w:val="a0"/>
    <w:rsid w:val="00E02F44"/>
  </w:style>
  <w:style w:type="paragraph" w:styleId="ab">
    <w:name w:val="footer"/>
    <w:basedOn w:val="a"/>
    <w:rsid w:val="00142DF8"/>
    <w:pPr>
      <w:tabs>
        <w:tab w:val="center" w:pos="4677"/>
        <w:tab w:val="right" w:pos="9355"/>
      </w:tabs>
    </w:pPr>
  </w:style>
  <w:style w:type="character" w:customStyle="1" w:styleId="a5">
    <w:name w:val="Основной текст Знак"/>
    <w:basedOn w:val="a0"/>
    <w:link w:val="a4"/>
    <w:semiHidden/>
    <w:rsid w:val="00EB3E49"/>
    <w:rPr>
      <w:sz w:val="28"/>
      <w:szCs w:val="24"/>
      <w:lang w:eastAsia="ru-RU"/>
    </w:rPr>
  </w:style>
  <w:style w:type="paragraph" w:styleId="ac">
    <w:name w:val="Normal (Web)"/>
    <w:basedOn w:val="a"/>
    <w:uiPriority w:val="99"/>
    <w:unhideWhenUsed/>
    <w:rsid w:val="00360C75"/>
    <w:pPr>
      <w:spacing w:before="100" w:beforeAutospacing="1" w:after="100" w:afterAutospacing="1"/>
    </w:pPr>
  </w:style>
  <w:style w:type="paragraph" w:customStyle="1" w:styleId="justifyfull">
    <w:name w:val="justifyfull"/>
    <w:basedOn w:val="a"/>
    <w:uiPriority w:val="99"/>
    <w:rsid w:val="00D5486C"/>
    <w:pPr>
      <w:spacing w:before="100" w:beforeAutospacing="1" w:after="100" w:afterAutospacing="1"/>
    </w:pPr>
  </w:style>
  <w:style w:type="paragraph" w:customStyle="1" w:styleId="21">
    <w:name w:val="Основной текст 21"/>
    <w:basedOn w:val="a"/>
    <w:rsid w:val="00D5486C"/>
    <w:pPr>
      <w:suppressAutoHyphens/>
      <w:spacing w:after="120" w:line="480" w:lineRule="auto"/>
    </w:pPr>
    <w:rPr>
      <w:kern w:val="2"/>
      <w:sz w:val="20"/>
      <w:szCs w:val="20"/>
      <w:lang w:val="uk-UA" w:eastAsia="ar-SA"/>
    </w:rPr>
  </w:style>
  <w:style w:type="paragraph" w:styleId="ad">
    <w:name w:val="List Paragraph"/>
    <w:basedOn w:val="a"/>
    <w:uiPriority w:val="34"/>
    <w:qFormat/>
    <w:rsid w:val="00D5486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13">
    <w:name w:val="Основной текст 213"/>
    <w:basedOn w:val="a"/>
    <w:uiPriority w:val="99"/>
    <w:rsid w:val="00612A5A"/>
    <w:pPr>
      <w:suppressAutoHyphens/>
      <w:spacing w:after="120" w:line="480" w:lineRule="auto"/>
    </w:pPr>
    <w:rPr>
      <w:kern w:val="2"/>
      <w:sz w:val="20"/>
      <w:szCs w:val="20"/>
      <w:lang w:val="uk-UA" w:eastAsia="ar-SA"/>
    </w:rPr>
  </w:style>
  <w:style w:type="paragraph" w:customStyle="1" w:styleId="xfmc1">
    <w:name w:val="xfmc1"/>
    <w:basedOn w:val="a"/>
    <w:rsid w:val="008D63D9"/>
    <w:pPr>
      <w:spacing w:before="100" w:beforeAutospacing="1" w:after="100" w:afterAutospacing="1"/>
    </w:pPr>
  </w:style>
  <w:style w:type="paragraph" w:customStyle="1" w:styleId="10">
    <w:name w:val="Абзац списка1"/>
    <w:basedOn w:val="a"/>
    <w:rsid w:val="00F527AE"/>
    <w:pPr>
      <w:ind w:left="720"/>
      <w:contextualSpacing/>
    </w:pPr>
  </w:style>
  <w:style w:type="character" w:customStyle="1" w:styleId="rvts23">
    <w:name w:val="rvts23"/>
    <w:basedOn w:val="a0"/>
    <w:rsid w:val="00711702"/>
  </w:style>
  <w:style w:type="paragraph" w:customStyle="1" w:styleId="25">
    <w:name w:val="Основной текст 25"/>
    <w:basedOn w:val="a"/>
    <w:uiPriority w:val="99"/>
    <w:rsid w:val="005B6F70"/>
    <w:pPr>
      <w:suppressAutoHyphens/>
      <w:spacing w:after="120" w:line="480" w:lineRule="auto"/>
    </w:pPr>
    <w:rPr>
      <w:kern w:val="2"/>
      <w:sz w:val="20"/>
      <w:szCs w:val="20"/>
      <w:lang w:val="uk-UA" w:eastAsia="ar-SA"/>
    </w:rPr>
  </w:style>
  <w:style w:type="paragraph" w:customStyle="1" w:styleId="27">
    <w:name w:val="Основной текст 27"/>
    <w:basedOn w:val="a"/>
    <w:uiPriority w:val="99"/>
    <w:rsid w:val="005B6F70"/>
    <w:pPr>
      <w:suppressAutoHyphens/>
      <w:spacing w:after="120" w:line="480" w:lineRule="auto"/>
    </w:pPr>
    <w:rPr>
      <w:kern w:val="2"/>
      <w:sz w:val="20"/>
      <w:szCs w:val="20"/>
      <w:lang w:val="uk-UA" w:eastAsia="ar-SA"/>
    </w:rPr>
  </w:style>
  <w:style w:type="paragraph" w:customStyle="1" w:styleId="28">
    <w:name w:val="Основной текст 28"/>
    <w:basedOn w:val="a"/>
    <w:uiPriority w:val="99"/>
    <w:rsid w:val="00E37C55"/>
    <w:pPr>
      <w:suppressAutoHyphens/>
      <w:spacing w:after="120" w:line="480" w:lineRule="auto"/>
    </w:pPr>
    <w:rPr>
      <w:kern w:val="2"/>
      <w:sz w:val="20"/>
      <w:szCs w:val="20"/>
      <w:lang w:val="uk-UA" w:eastAsia="ar-SA"/>
    </w:rPr>
  </w:style>
</w:styles>
</file>

<file path=word/webSettings.xml><?xml version="1.0" encoding="utf-8"?>
<w:webSettings xmlns:r="http://schemas.openxmlformats.org/officeDocument/2006/relationships" xmlns:w="http://schemas.openxmlformats.org/wordprocessingml/2006/main">
  <w:divs>
    <w:div w:id="321661957">
      <w:bodyDiv w:val="1"/>
      <w:marLeft w:val="0"/>
      <w:marRight w:val="0"/>
      <w:marTop w:val="0"/>
      <w:marBottom w:val="0"/>
      <w:divBdr>
        <w:top w:val="none" w:sz="0" w:space="0" w:color="auto"/>
        <w:left w:val="none" w:sz="0" w:space="0" w:color="auto"/>
        <w:bottom w:val="none" w:sz="0" w:space="0" w:color="auto"/>
        <w:right w:val="none" w:sz="0" w:space="0" w:color="auto"/>
      </w:divBdr>
    </w:div>
    <w:div w:id="815143326">
      <w:bodyDiv w:val="1"/>
      <w:marLeft w:val="0"/>
      <w:marRight w:val="0"/>
      <w:marTop w:val="0"/>
      <w:marBottom w:val="0"/>
      <w:divBdr>
        <w:top w:val="none" w:sz="0" w:space="0" w:color="auto"/>
        <w:left w:val="none" w:sz="0" w:space="0" w:color="auto"/>
        <w:bottom w:val="none" w:sz="0" w:space="0" w:color="auto"/>
        <w:right w:val="none" w:sz="0" w:space="0" w:color="auto"/>
      </w:divBdr>
    </w:div>
    <w:div w:id="1383480566">
      <w:bodyDiv w:val="1"/>
      <w:marLeft w:val="0"/>
      <w:marRight w:val="0"/>
      <w:marTop w:val="0"/>
      <w:marBottom w:val="0"/>
      <w:divBdr>
        <w:top w:val="none" w:sz="0" w:space="0" w:color="auto"/>
        <w:left w:val="none" w:sz="0" w:space="0" w:color="auto"/>
        <w:bottom w:val="none" w:sz="0" w:space="0" w:color="auto"/>
        <w:right w:val="none" w:sz="0" w:space="0" w:color="auto"/>
      </w:divBdr>
    </w:div>
    <w:div w:id="1545562070">
      <w:bodyDiv w:val="1"/>
      <w:marLeft w:val="0"/>
      <w:marRight w:val="0"/>
      <w:marTop w:val="0"/>
      <w:marBottom w:val="0"/>
      <w:divBdr>
        <w:top w:val="none" w:sz="0" w:space="0" w:color="auto"/>
        <w:left w:val="none" w:sz="0" w:space="0" w:color="auto"/>
        <w:bottom w:val="none" w:sz="0" w:space="0" w:color="auto"/>
        <w:right w:val="none" w:sz="0" w:space="0" w:color="auto"/>
      </w:divBdr>
    </w:div>
    <w:div w:id="189846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E:\&#1057;&#1077;&#1090;&#1077;&#1074;&#1072;&#1103;\&#1048;.&#1053;\&#1048;&#1088;&#1080;&#1085;&#1072;\&#1056;&#1030;&#1064;,%20&#1044;&#1054;&#1042;&#1030;&#1044;&#1050;&#1048;%20&#1087;&#1088;&#1086;%20&#1074;&#1080;&#1082;&#1086;&#1085;%20&#1073;&#1102;&#1076;&#1078;&#1077;&#1090;&#1091;,%20&#1084;&#1072;&#1090;&#1077;&#1088;&#1110;&#1072;&#1083;&#1080;%20&#1085;&#1072;%20&#1085;&#1072;&#1088;&#1072;&#1076;&#1080;%20&#1090;&#1072;%20&#1082;&#1086;&#1083;&#1077;&#1075;&#1110;&#1111;\2021\&#1076;&#1110;&#1072;&#1075;&#1088;&#1072;&#1084;&#1080;%20&#1089;&#1090;&#1072;&#1085;&#1086;&#1084;%20&#1085;&#1072;%2001.10.2021\&#1044;&#1110;&#1072;&#1075;&#1088;&#1072;&#1084;&#1072;%20&#1089;&#1090;&#1088;&#1091;&#1082;&#1090;&#1091;&#1088;&#1072;%20&#1047;&#1060;%20&#1057;&#1060;%20&#1079;&#1072;%209%20&#1084;&#1077;&#1089;%201-&#1081;%20&#1074;&#1072;&#1088;&#1110;&#1072;&#1085;&#109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57;&#1077;&#1090;&#1077;&#1074;&#1072;&#1103;\&#1048;.&#1053;\&#1048;&#1088;&#1080;&#1085;&#1072;\&#1056;&#1030;&#1064;,%20&#1044;&#1054;&#1042;&#1030;&#1044;&#1050;&#1048;%20&#1087;&#1088;&#1086;%20&#1074;&#1080;&#1082;&#1086;&#1085;%20&#1073;&#1102;&#1076;&#1078;&#1077;&#1090;&#1091;,%20&#1084;&#1072;&#1090;&#1077;&#1088;&#1110;&#1072;&#1083;&#1080;%20&#1085;&#1072;%20&#1085;&#1072;&#1088;&#1072;&#1076;&#1080;%20&#1090;&#1072;%20&#1082;&#1086;&#1083;&#1077;&#1075;&#1110;&#1111;\2021\&#1076;&#1110;&#1072;&#1075;&#1088;&#1072;&#1084;&#1080;%20&#1089;&#1090;&#1072;&#1085;&#1086;&#1084;%20&#1085;&#1072;%2001.10.2021\&#1044;&#1110;&#1072;&#1075;&#1088;&#1072;&#1084;&#1072;%20&#1089;&#1090;&#1088;&#1091;&#1082;&#1090;&#1091;&#1088;&#1072;%20&#1047;&#1060;%20&#1057;&#1060;%20&#1079;&#1072;%209%20&#1084;&#1077;&#1089;%201-&#1081;%20&#1074;&#1072;&#1088;&#1110;&#1072;&#1085;&#109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yser\Desktop\2021\&#1040;&#1085;&#1072;&#1083;&#1110;&#1079;&#1080;\3%20&#1082;&#1074;&#1072;&#1088;&#1090;&#1072;&#1083;\&#1044;&#1110;&#1072;&#1075;&#1088;&#1072;&#1084;&#1080;%209%20&#1084;&#1110;&#1089;&#1103;&#1094;&#1110;&#1074;%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Структура доходів загального фонду бюджету за 9</a:t>
            </a:r>
            <a:r>
              <a:rPr lang="en-US" sz="1200">
                <a:latin typeface="Times New Roman" pitchFamily="18" charset="0"/>
                <a:cs typeface="Times New Roman" pitchFamily="18" charset="0"/>
              </a:rPr>
              <a:t> </a:t>
            </a:r>
            <a:r>
              <a:rPr lang="uk-UA" sz="1200">
                <a:latin typeface="Times New Roman" pitchFamily="18" charset="0"/>
                <a:cs typeface="Times New Roman" pitchFamily="18" charset="0"/>
              </a:rPr>
              <a:t>місяців </a:t>
            </a:r>
            <a:r>
              <a:rPr lang="ru-RU" sz="1200">
                <a:latin typeface="Times New Roman" pitchFamily="18" charset="0"/>
                <a:cs typeface="Times New Roman" pitchFamily="18" charset="0"/>
              </a:rPr>
              <a:t>20</a:t>
            </a:r>
            <a:r>
              <a:rPr lang="en-US" sz="1200">
                <a:latin typeface="Times New Roman" pitchFamily="18" charset="0"/>
                <a:cs typeface="Times New Roman" pitchFamily="18" charset="0"/>
              </a:rPr>
              <a:t>21</a:t>
            </a:r>
            <a:r>
              <a:rPr lang="ru-RU" sz="1200">
                <a:latin typeface="Times New Roman" pitchFamily="18" charset="0"/>
                <a:cs typeface="Times New Roman" pitchFamily="18" charset="0"/>
              </a:rPr>
              <a:t> року</a:t>
            </a:r>
          </a:p>
        </c:rich>
      </c:tx>
      <c:layout>
        <c:manualLayout>
          <c:xMode val="edge"/>
          <c:yMode val="edge"/>
          <c:x val="0.10879387435178463"/>
          <c:y val="1.9323121904325853E-3"/>
        </c:manualLayout>
      </c:layout>
      <c:spPr>
        <a:noFill/>
      </c:spPr>
    </c:title>
    <c:plotArea>
      <c:layout>
        <c:manualLayout>
          <c:layoutTarget val="inner"/>
          <c:xMode val="edge"/>
          <c:yMode val="edge"/>
          <c:x val="0.16917904513737203"/>
          <c:y val="0.21109119403674534"/>
          <c:w val="0.49193439927681487"/>
          <c:h val="0.78816576514051306"/>
        </c:manualLayout>
      </c:layout>
      <c:doughnutChart>
        <c:varyColors val="1"/>
        <c:ser>
          <c:idx val="0"/>
          <c:order val="0"/>
          <c:tx>
            <c:strRef>
              <c:f>'Структура ЗФ за 9 міс 2021 '!$C$3</c:f>
              <c:strCache>
                <c:ptCount val="1"/>
                <c:pt idx="0">
                  <c:v>Структура загального фонду за 9 місяців 2021 року</c:v>
                </c:pt>
              </c:strCache>
            </c:strRef>
          </c:tx>
          <c:spPr>
            <a:scene3d>
              <a:camera prst="orthographicFront"/>
              <a:lightRig rig="threePt" dir="t">
                <a:rot lat="0" lon="0" rev="0"/>
              </a:lightRig>
            </a:scene3d>
            <a:sp3d>
              <a:bevelT w="31750" h="63500"/>
              <a:bevelB h="95250"/>
            </a:sp3d>
          </c:spPr>
          <c:explosion val="14"/>
          <c:dLbls>
            <c:dLbl>
              <c:idx val="0"/>
              <c:layout>
                <c:manualLayout>
                  <c:x val="-0.21993650329306341"/>
                  <c:y val="-0.26078566766931482"/>
                </c:manualLayout>
              </c:layout>
              <c:tx>
                <c:rich>
                  <a:bodyPr/>
                  <a:lstStyle/>
                  <a:p>
                    <a:r>
                      <a:rPr lang="ru-RU" sz="1050"/>
                      <a:t>П</a:t>
                    </a:r>
                    <a:r>
                      <a:rPr lang="ru-RU" sz="800"/>
                      <a:t>одаток на доходи фізичних осіб
</a:t>
                    </a:r>
                    <a:r>
                      <a:rPr lang="uk-UA" sz="800"/>
                      <a:t>3</a:t>
                    </a:r>
                    <a:r>
                      <a:rPr lang="ru-RU" sz="800"/>
                      <a:t> 188,9</a:t>
                    </a:r>
                    <a:r>
                      <a:rPr lang="en-US" sz="800"/>
                      <a:t> </a:t>
                    </a:r>
                    <a:r>
                      <a:rPr lang="uk-UA" sz="800"/>
                      <a:t>млн</a:t>
                    </a:r>
                    <a:r>
                      <a:rPr lang="en-US" sz="800"/>
                      <a:t> </a:t>
                    </a:r>
                    <a:r>
                      <a:rPr lang="ru-RU" sz="800"/>
                      <a:t>грн
62,</a:t>
                    </a:r>
                    <a:r>
                      <a:rPr lang="uk-UA" sz="800"/>
                      <a:t>9</a:t>
                    </a:r>
                    <a:r>
                      <a:rPr lang="ru-RU" sz="800"/>
                      <a:t>%</a:t>
                    </a:r>
                  </a:p>
                </c:rich>
              </c:tx>
              <c:showLegendKey val="1"/>
              <c:showVal val="1"/>
              <c:showCatName val="1"/>
              <c:showPercent val="1"/>
              <c:separator>
</c:separator>
            </c:dLbl>
            <c:dLbl>
              <c:idx val="1"/>
              <c:layout>
                <c:manualLayout>
                  <c:x val="-9.8171219353104675E-2"/>
                  <c:y val="-0.17712384386361057"/>
                </c:manualLayout>
              </c:layout>
              <c:tx>
                <c:rich>
                  <a:bodyPr/>
                  <a:lstStyle/>
                  <a:p>
                    <a:r>
                      <a:rPr lang="ru-RU" sz="1050"/>
                      <a:t>П</a:t>
                    </a:r>
                    <a:r>
                      <a:rPr lang="ru-RU" sz="800"/>
                      <a:t>одаток на прибуток
</a:t>
                    </a:r>
                    <a:r>
                      <a:rPr lang="uk-UA" sz="800"/>
                      <a:t>25</a:t>
                    </a:r>
                    <a:r>
                      <a:rPr lang="ru-RU" sz="800"/>
                      <a:t>,2 млн</a:t>
                    </a:r>
                    <a:r>
                      <a:rPr lang="en-US" sz="800"/>
                      <a:t> </a:t>
                    </a:r>
                    <a:r>
                      <a:rPr lang="ru-RU" sz="800"/>
                      <a:t>грн
</a:t>
                    </a:r>
                    <a:r>
                      <a:rPr lang="en-US" sz="800"/>
                      <a:t>0,</a:t>
                    </a:r>
                    <a:r>
                      <a:rPr lang="uk-UA" sz="800"/>
                      <a:t>5</a:t>
                    </a:r>
                    <a:r>
                      <a:rPr lang="ru-RU" sz="800"/>
                      <a:t>%</a:t>
                    </a:r>
                  </a:p>
                </c:rich>
              </c:tx>
              <c:showLegendKey val="1"/>
              <c:showVal val="1"/>
              <c:showCatName val="1"/>
              <c:showPercent val="1"/>
              <c:separator>
</c:separator>
            </c:dLbl>
            <c:dLbl>
              <c:idx val="2"/>
              <c:layout>
                <c:manualLayout>
                  <c:x val="0.17875719902678441"/>
                  <c:y val="-0.16805570378082929"/>
                </c:manualLayout>
              </c:layout>
              <c:tx>
                <c:rich>
                  <a:bodyPr/>
                  <a:lstStyle/>
                  <a:p>
                    <a:r>
                      <a:rPr lang="ru-RU" sz="1050"/>
                      <a:t>А</a:t>
                    </a:r>
                    <a:r>
                      <a:rPr lang="ru-RU" sz="800"/>
                      <a:t>кцизний податок
</a:t>
                    </a:r>
                    <a:r>
                      <a:rPr lang="uk-UA" sz="800"/>
                      <a:t>229,1</a:t>
                    </a:r>
                    <a:r>
                      <a:rPr lang="ru-RU" sz="800"/>
                      <a:t> млн</a:t>
                    </a:r>
                    <a:r>
                      <a:rPr lang="en-US" sz="800"/>
                      <a:t> </a:t>
                    </a:r>
                    <a:r>
                      <a:rPr lang="ru-RU" sz="800"/>
                      <a:t>грн
</a:t>
                    </a:r>
                    <a:r>
                      <a:rPr lang="uk-UA" sz="800"/>
                      <a:t>4,5</a:t>
                    </a:r>
                    <a:r>
                      <a:rPr lang="ru-RU" sz="800"/>
                      <a:t>%</a:t>
                    </a:r>
                  </a:p>
                </c:rich>
              </c:tx>
              <c:showLegendKey val="1"/>
              <c:showVal val="1"/>
              <c:showCatName val="1"/>
              <c:showPercent val="1"/>
              <c:separator>
</c:separator>
            </c:dLbl>
            <c:dLbl>
              <c:idx val="3"/>
              <c:layout>
                <c:manualLayout>
                  <c:x val="0.21269903191696943"/>
                  <c:y val="-6.0781675017895637E-2"/>
                </c:manualLayout>
              </c:layout>
              <c:tx>
                <c:rich>
                  <a:bodyPr/>
                  <a:lstStyle/>
                  <a:p>
                    <a:r>
                      <a:rPr lang="ru-RU" sz="1050"/>
                      <a:t>П</a:t>
                    </a:r>
                    <a:r>
                      <a:rPr lang="ru-RU" sz="800"/>
                      <a:t>лата за землю
</a:t>
                    </a:r>
                    <a:r>
                      <a:rPr lang="uk-UA" sz="800"/>
                      <a:t>735</a:t>
                    </a:r>
                    <a:r>
                      <a:rPr lang="ru-RU" sz="800"/>
                      <a:t>,8 млн</a:t>
                    </a:r>
                    <a:r>
                      <a:rPr lang="en-US" sz="800"/>
                      <a:t> </a:t>
                    </a:r>
                    <a:r>
                      <a:rPr lang="ru-RU" sz="800"/>
                      <a:t>грн
</a:t>
                    </a:r>
                    <a:r>
                      <a:rPr lang="en-US" sz="800"/>
                      <a:t>14</a:t>
                    </a:r>
                    <a:r>
                      <a:rPr lang="ru-RU" sz="800"/>
                      <a:t>,</a:t>
                    </a:r>
                    <a:r>
                      <a:rPr lang="uk-UA" sz="800"/>
                      <a:t>5</a:t>
                    </a:r>
                    <a:r>
                      <a:rPr lang="ru-RU" sz="800"/>
                      <a:t>%</a:t>
                    </a:r>
                  </a:p>
                </c:rich>
              </c:tx>
              <c:showLegendKey val="1"/>
              <c:showVal val="1"/>
              <c:showCatName val="1"/>
              <c:showPercent val="1"/>
              <c:separator>
</c:separator>
            </c:dLbl>
            <c:dLbl>
              <c:idx val="4"/>
              <c:layout>
                <c:manualLayout>
                  <c:x val="0.21640302881296253"/>
                  <c:y val="-7.8132517021211947E-2"/>
                </c:manualLayout>
              </c:layout>
              <c:tx>
                <c:rich>
                  <a:bodyPr/>
                  <a:lstStyle/>
                  <a:p>
                    <a:r>
                      <a:rPr lang="ru-RU" sz="1050"/>
                      <a:t>Є</a:t>
                    </a:r>
                    <a:r>
                      <a:rPr lang="ru-RU" sz="800"/>
                      <a:t>диний податок
</a:t>
                    </a:r>
                    <a:r>
                      <a:rPr lang="uk-UA" sz="800"/>
                      <a:t>735,9</a:t>
                    </a:r>
                    <a:r>
                      <a:rPr lang="ru-RU" sz="800"/>
                      <a:t> млн</a:t>
                    </a:r>
                    <a:r>
                      <a:rPr lang="en-US" sz="800"/>
                      <a:t> </a:t>
                    </a:r>
                    <a:r>
                      <a:rPr lang="ru-RU" sz="800"/>
                      <a:t>грн
</a:t>
                    </a:r>
                    <a:r>
                      <a:rPr lang="en-US" sz="800"/>
                      <a:t>14,5</a:t>
                    </a:r>
                    <a:r>
                      <a:rPr lang="ru-RU" sz="800"/>
                      <a:t>%</a:t>
                    </a:r>
                  </a:p>
                </c:rich>
              </c:tx>
              <c:showLegendKey val="1"/>
              <c:showVal val="1"/>
              <c:showCatName val="1"/>
              <c:showPercent val="1"/>
              <c:separator>
</c:separator>
            </c:dLbl>
            <c:dLbl>
              <c:idx val="5"/>
              <c:layout>
                <c:manualLayout>
                  <c:x val="0.25998243019854034"/>
                  <c:y val="8.655101744202422E-3"/>
                </c:manualLayout>
              </c:layout>
              <c:tx>
                <c:rich>
                  <a:bodyPr/>
                  <a:lstStyle/>
                  <a:p>
                    <a:r>
                      <a:rPr lang="ru-RU" sz="1050"/>
                      <a:t>П</a:t>
                    </a:r>
                    <a:r>
                      <a:rPr lang="ru-RU" sz="800"/>
                      <a:t>лата за надання інших адмінпослуг
</a:t>
                    </a:r>
                    <a:r>
                      <a:rPr lang="uk-UA" sz="800"/>
                      <a:t>22</a:t>
                    </a:r>
                    <a:r>
                      <a:rPr lang="ru-RU" sz="800"/>
                      <a:t>,5 млн</a:t>
                    </a:r>
                    <a:r>
                      <a:rPr lang="en-US" sz="800"/>
                      <a:t> </a:t>
                    </a:r>
                    <a:r>
                      <a:rPr lang="ru-RU" sz="800"/>
                      <a:t>грн
0,4%</a:t>
                    </a:r>
                  </a:p>
                </c:rich>
              </c:tx>
              <c:showLegendKey val="1"/>
              <c:showVal val="1"/>
              <c:showCatName val="1"/>
              <c:showPercent val="1"/>
              <c:separator>
</c:separator>
            </c:dLbl>
            <c:dLbl>
              <c:idx val="6"/>
              <c:layout>
                <c:manualLayout>
                  <c:x val="0.17590141924404856"/>
                  <c:y val="0.12874745512743244"/>
                </c:manualLayout>
              </c:layout>
              <c:tx>
                <c:rich>
                  <a:bodyPr/>
                  <a:lstStyle/>
                  <a:p>
                    <a:r>
                      <a:rPr lang="ru-RU" sz="1050"/>
                      <a:t>І</a:t>
                    </a:r>
                    <a:r>
                      <a:rPr lang="ru-RU" sz="800"/>
                      <a:t>нші
</a:t>
                    </a:r>
                    <a:r>
                      <a:rPr lang="uk-UA" sz="800"/>
                      <a:t>130</a:t>
                    </a:r>
                    <a:r>
                      <a:rPr lang="ru-RU" sz="800"/>
                      <a:t>,</a:t>
                    </a:r>
                    <a:r>
                      <a:rPr lang="en-US" sz="800"/>
                      <a:t>4</a:t>
                    </a:r>
                    <a:r>
                      <a:rPr lang="ru-RU" sz="800"/>
                      <a:t> млн</a:t>
                    </a:r>
                    <a:r>
                      <a:rPr lang="en-US" sz="800"/>
                      <a:t> </a:t>
                    </a:r>
                    <a:r>
                      <a:rPr lang="ru-RU" sz="800"/>
                      <a:t>грн
2,7%</a:t>
                    </a:r>
                  </a:p>
                </c:rich>
              </c:tx>
              <c:showLegendKey val="1"/>
              <c:showVal val="1"/>
              <c:showCatName val="1"/>
              <c:showPercent val="1"/>
              <c:separator>
</c:separator>
            </c:dLbl>
            <c:txPr>
              <a:bodyPr/>
              <a:lstStyle/>
              <a:p>
                <a:pPr>
                  <a:defRPr sz="1050">
                    <a:latin typeface="Times New Roman" pitchFamily="18" charset="0"/>
                    <a:cs typeface="Times New Roman" pitchFamily="18" charset="0"/>
                  </a:defRPr>
                </a:pPr>
                <a:endParaRPr lang="ru-RU"/>
              </a:p>
            </c:txPr>
            <c:showLegendKey val="1"/>
            <c:showVal val="1"/>
            <c:showCatName val="1"/>
            <c:showPercent val="1"/>
            <c:separator>
</c:separator>
            <c:showLeaderLines val="1"/>
          </c:dLbls>
          <c:cat>
            <c:strRef>
              <c:f>'Структура ЗФ за 9 міс 2021 '!$B$4:$B$10</c:f>
              <c:strCache>
                <c:ptCount val="7"/>
                <c:pt idx="0">
                  <c:v>Податок на доходи фізичних осіб</c:v>
                </c:pt>
                <c:pt idx="1">
                  <c:v>Податок на прибуток</c:v>
                </c:pt>
                <c:pt idx="2">
                  <c:v>Акцизний податок</c:v>
                </c:pt>
                <c:pt idx="3">
                  <c:v>Плата за землю</c:v>
                </c:pt>
                <c:pt idx="4">
                  <c:v>Єдиний податок</c:v>
                </c:pt>
                <c:pt idx="5">
                  <c:v>Плата за надання інших адмінпослуг</c:v>
                </c:pt>
                <c:pt idx="6">
                  <c:v>Інші</c:v>
                </c:pt>
              </c:strCache>
            </c:strRef>
          </c:cat>
          <c:val>
            <c:numRef>
              <c:f>'Структура ЗФ за 9 міс 2021 '!$C$4:$C$10</c:f>
              <c:numCache>
                <c:formatCode>#,##0.0</c:formatCode>
                <c:ptCount val="7"/>
                <c:pt idx="0">
                  <c:v>3188.8846949999997</c:v>
                </c:pt>
                <c:pt idx="1">
                  <c:v>25.239750000000001</c:v>
                </c:pt>
                <c:pt idx="2">
                  <c:v>229.11061199999995</c:v>
                </c:pt>
                <c:pt idx="3">
                  <c:v>735.79276800000002</c:v>
                </c:pt>
                <c:pt idx="4">
                  <c:v>735.85893699999997</c:v>
                </c:pt>
                <c:pt idx="5">
                  <c:v>22.499332999999947</c:v>
                </c:pt>
                <c:pt idx="6">
                  <c:v>130.43938599999976</c:v>
                </c:pt>
              </c:numCache>
            </c:numRef>
          </c:val>
        </c:ser>
        <c:dLbls>
          <c:showPercent val="1"/>
        </c:dLbls>
        <c:firstSliceAng val="150"/>
        <c:holeSize val="17"/>
      </c:doughnutChart>
    </c:plotArea>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18"/>
  <c:chart>
    <c:title>
      <c:tx>
        <c:rich>
          <a:bodyPr/>
          <a:lstStyle/>
          <a:p>
            <a:pPr>
              <a:defRPr sz="1600">
                <a:latin typeface="Times New Roman" pitchFamily="18" charset="0"/>
                <a:cs typeface="Times New Roman" pitchFamily="18" charset="0"/>
              </a:defRPr>
            </a:pPr>
            <a:r>
              <a:rPr lang="ru-RU" sz="1200">
                <a:latin typeface="Times New Roman" pitchFamily="18" charset="0"/>
                <a:cs typeface="Times New Roman" pitchFamily="18" charset="0"/>
              </a:rPr>
              <a:t>Структура доходів спеціального фонду бюджету за 9 місяців 20</a:t>
            </a:r>
            <a:r>
              <a:rPr lang="en-US" sz="1200">
                <a:latin typeface="Times New Roman" pitchFamily="18" charset="0"/>
                <a:cs typeface="Times New Roman" pitchFamily="18" charset="0"/>
              </a:rPr>
              <a:t>21</a:t>
            </a:r>
            <a:r>
              <a:rPr lang="ru-RU" sz="1200">
                <a:latin typeface="Times New Roman" pitchFamily="18" charset="0"/>
                <a:cs typeface="Times New Roman" pitchFamily="18" charset="0"/>
              </a:rPr>
              <a:t> року</a:t>
            </a:r>
          </a:p>
        </c:rich>
      </c:tx>
      <c:layout>
        <c:manualLayout>
          <c:xMode val="edge"/>
          <c:yMode val="edge"/>
          <c:x val="0.15179154481323526"/>
          <c:y val="1.3607084491797097E-3"/>
        </c:manualLayout>
      </c:layout>
    </c:title>
    <c:plotArea>
      <c:layout>
        <c:manualLayout>
          <c:layoutTarget val="inner"/>
          <c:xMode val="edge"/>
          <c:yMode val="edge"/>
          <c:x val="0.27584814701500865"/>
          <c:y val="0.19349156894956468"/>
          <c:w val="0.35929123073887786"/>
          <c:h val="0.73666762682604525"/>
        </c:manualLayout>
      </c:layout>
      <c:doughnutChart>
        <c:varyColors val="1"/>
        <c:ser>
          <c:idx val="0"/>
          <c:order val="0"/>
          <c:tx>
            <c:strRef>
              <c:f>'Структура СФ за 9 міс 2021'!$C$3</c:f>
              <c:strCache>
                <c:ptCount val="1"/>
                <c:pt idx="0">
                  <c:v>Структура спеціального фонду за 9 місяців 2021 року</c:v>
                </c:pt>
              </c:strCache>
            </c:strRef>
          </c:tx>
          <c:spPr>
            <a:scene3d>
              <a:camera prst="orthographicFront"/>
              <a:lightRig rig="threePt" dir="t"/>
            </a:scene3d>
            <a:sp3d>
              <a:bevelT w="31750" h="63500"/>
              <a:bevelB h="95250"/>
            </a:sp3d>
          </c:spPr>
          <c:explosion val="13"/>
          <c:dPt>
            <c:idx val="3"/>
            <c:explosion val="24"/>
          </c:dPt>
          <c:dLbls>
            <c:dLbl>
              <c:idx val="0"/>
              <c:layout>
                <c:manualLayout>
                  <c:x val="-0.21122036906249486"/>
                  <c:y val="-0.21113748400982912"/>
                </c:manualLayout>
              </c:layout>
              <c:tx>
                <c:rich>
                  <a:bodyPr/>
                  <a:lstStyle/>
                  <a:p>
                    <a:r>
                      <a:rPr lang="ru-RU" sz="1050" u="none">
                        <a:latin typeface="Times New Roman" pitchFamily="18" charset="0"/>
                        <a:cs typeface="Times New Roman" pitchFamily="18" charset="0"/>
                      </a:rPr>
                      <a:t>В</a:t>
                    </a:r>
                    <a:r>
                      <a:rPr lang="ru-RU" sz="800" u="none">
                        <a:latin typeface="Times New Roman" pitchFamily="18" charset="0"/>
                        <a:cs typeface="Times New Roman" pitchFamily="18" charset="0"/>
                      </a:rPr>
                      <a:t>ласні надхдження бюджетних установ 
</a:t>
                    </a:r>
                    <a:r>
                      <a:rPr lang="uk-UA" sz="800" u="none">
                        <a:latin typeface="Times New Roman" pitchFamily="18" charset="0"/>
                        <a:cs typeface="Times New Roman" pitchFamily="18" charset="0"/>
                      </a:rPr>
                      <a:t>96</a:t>
                    </a:r>
                    <a:r>
                      <a:rPr lang="ru-RU" sz="800" u="none">
                        <a:latin typeface="Times New Roman" pitchFamily="18" charset="0"/>
                        <a:cs typeface="Times New Roman" pitchFamily="18" charset="0"/>
                      </a:rPr>
                      <a:t>,4</a:t>
                    </a:r>
                    <a:r>
                      <a:rPr lang="en-US" sz="800" u="none">
                        <a:latin typeface="Times New Roman" pitchFamily="18" charset="0"/>
                        <a:cs typeface="Times New Roman" pitchFamily="18" charset="0"/>
                      </a:rPr>
                      <a:t> </a:t>
                    </a:r>
                    <a:r>
                      <a:rPr lang="uk-UA" sz="800" u="none">
                        <a:latin typeface="Times New Roman" pitchFamily="18" charset="0"/>
                        <a:cs typeface="Times New Roman" pitchFamily="18" charset="0"/>
                      </a:rPr>
                      <a:t>млн</a:t>
                    </a:r>
                    <a:r>
                      <a:rPr lang="en-US" sz="800" u="none">
                        <a:latin typeface="Times New Roman" pitchFamily="18" charset="0"/>
                        <a:cs typeface="Times New Roman" pitchFamily="18" charset="0"/>
                      </a:rPr>
                      <a:t> </a:t>
                    </a:r>
                    <a:r>
                      <a:rPr lang="ru-RU" sz="800" u="none">
                        <a:latin typeface="Times New Roman" pitchFamily="18" charset="0"/>
                        <a:cs typeface="Times New Roman" pitchFamily="18" charset="0"/>
                      </a:rPr>
                      <a:t>грн
</a:t>
                    </a:r>
                    <a:r>
                      <a:rPr lang="uk-UA" sz="800" u="none">
                        <a:latin typeface="Times New Roman" pitchFamily="18" charset="0"/>
                        <a:cs typeface="Times New Roman" pitchFamily="18" charset="0"/>
                      </a:rPr>
                      <a:t>73</a:t>
                    </a:r>
                    <a:r>
                      <a:rPr lang="en-US" sz="800" u="none">
                        <a:latin typeface="Times New Roman" pitchFamily="18" charset="0"/>
                        <a:cs typeface="Times New Roman" pitchFamily="18" charset="0"/>
                      </a:rPr>
                      <a:t>,</a:t>
                    </a:r>
                    <a:r>
                      <a:rPr lang="uk-UA" sz="800" u="none">
                        <a:latin typeface="Times New Roman" pitchFamily="18" charset="0"/>
                        <a:cs typeface="Times New Roman" pitchFamily="18" charset="0"/>
                      </a:rPr>
                      <a:t>6</a:t>
                    </a:r>
                    <a:r>
                      <a:rPr lang="ru-RU" sz="800" u="none">
                        <a:latin typeface="Times New Roman" pitchFamily="18" charset="0"/>
                        <a:cs typeface="Times New Roman" pitchFamily="18" charset="0"/>
                      </a:rPr>
                      <a:t>%</a:t>
                    </a:r>
                    <a:endParaRPr lang="ru-RU" sz="800">
                      <a:latin typeface="Times New Roman" pitchFamily="18" charset="0"/>
                      <a:cs typeface="Times New Roman" pitchFamily="18" charset="0"/>
                    </a:endParaRPr>
                  </a:p>
                </c:rich>
              </c:tx>
              <c:showLegendKey val="1"/>
              <c:showVal val="1"/>
              <c:showCatName val="1"/>
              <c:showPercent val="1"/>
            </c:dLbl>
            <c:dLbl>
              <c:idx val="1"/>
              <c:layout>
                <c:manualLayout>
                  <c:x val="0.17739151486038396"/>
                  <c:y val="-0.21635673842327241"/>
                </c:manualLayout>
              </c:layout>
              <c:tx>
                <c:rich>
                  <a:bodyPr/>
                  <a:lstStyle/>
                  <a:p>
                    <a:pPr algn="ctr" rtl="0">
                      <a:defRPr lang="ru-RU" sz="1050" b="0" i="0" u="sng" strike="noStrike" kern="1200" baseline="0">
                        <a:solidFill>
                          <a:sysClr val="windowText" lastClr="000000"/>
                        </a:solidFill>
                        <a:latin typeface="Times New Roman" pitchFamily="18" charset="0"/>
                        <a:ea typeface="+mn-ea"/>
                        <a:cs typeface="Times New Roman" pitchFamily="18" charset="0"/>
                      </a:defRPr>
                    </a:pPr>
                    <a:r>
                      <a:rPr sz="1050" b="0" i="0" u="none" strike="noStrike" kern="1200" baseline="0">
                        <a:solidFill>
                          <a:sysClr val="windowText" lastClr="000000"/>
                        </a:solidFill>
                        <a:latin typeface="Times New Roman" pitchFamily="18" charset="0"/>
                        <a:ea typeface="+mn-ea"/>
                        <a:cs typeface="Times New Roman" pitchFamily="18" charset="0"/>
                      </a:rPr>
                      <a:t>Е</a:t>
                    </a:r>
                    <a:r>
                      <a:rPr sz="800" b="0" i="0" u="none" strike="noStrike" kern="1200" baseline="0">
                        <a:solidFill>
                          <a:sysClr val="windowText" lastClr="000000"/>
                        </a:solidFill>
                        <a:latin typeface="Times New Roman" pitchFamily="18" charset="0"/>
                        <a:ea typeface="+mn-ea"/>
                        <a:cs typeface="Times New Roman" pitchFamily="18" charset="0"/>
                      </a:rPr>
                      <a:t>кологічний податок
17,1 млн</a:t>
                    </a:r>
                    <a:r>
                      <a:rPr lang="en-US" sz="800" b="0" i="0" u="none" strike="noStrike" kern="1200" baseline="0">
                        <a:solidFill>
                          <a:sysClr val="windowText" lastClr="000000"/>
                        </a:solidFill>
                        <a:latin typeface="Times New Roman" pitchFamily="18" charset="0"/>
                        <a:ea typeface="+mn-ea"/>
                        <a:cs typeface="Times New Roman" pitchFamily="18" charset="0"/>
                      </a:rPr>
                      <a:t> </a:t>
                    </a:r>
                    <a:r>
                      <a:rPr sz="800" b="0" i="0" u="none" strike="noStrike" kern="1200" baseline="0">
                        <a:solidFill>
                          <a:sysClr val="windowText" lastClr="000000"/>
                        </a:solidFill>
                        <a:latin typeface="Times New Roman" pitchFamily="18" charset="0"/>
                        <a:ea typeface="+mn-ea"/>
                        <a:cs typeface="Times New Roman" pitchFamily="18" charset="0"/>
                      </a:rPr>
                      <a:t>грн
</a:t>
                    </a:r>
                    <a:r>
                      <a:rPr lang="uk-UA" sz="800" b="0" i="0" u="none" strike="noStrike" kern="1200" baseline="0">
                        <a:solidFill>
                          <a:sysClr val="windowText" lastClr="000000"/>
                        </a:solidFill>
                        <a:latin typeface="Times New Roman" pitchFamily="18" charset="0"/>
                        <a:ea typeface="+mn-ea"/>
                        <a:cs typeface="Times New Roman" pitchFamily="18" charset="0"/>
                      </a:rPr>
                      <a:t>13,1</a:t>
                    </a:r>
                    <a:r>
                      <a:rPr sz="800" b="0" i="0" u="none" strike="noStrike" kern="1200" baseline="0">
                        <a:solidFill>
                          <a:sysClr val="windowText" lastClr="000000"/>
                        </a:solidFill>
                        <a:latin typeface="Times New Roman" pitchFamily="18" charset="0"/>
                        <a:ea typeface="+mn-ea"/>
                        <a:cs typeface="Times New Roman" pitchFamily="18" charset="0"/>
                      </a:rPr>
                      <a:t>%</a:t>
                    </a:r>
                  </a:p>
                </c:rich>
              </c:tx>
              <c:numFmt formatCode="0.0%" sourceLinked="0"/>
              <c:spPr/>
              <c:showLegendKey val="1"/>
              <c:showVal val="1"/>
              <c:showCatName val="1"/>
              <c:showPercent val="1"/>
            </c:dLbl>
            <c:dLbl>
              <c:idx val="2"/>
              <c:layout>
                <c:manualLayout>
                  <c:x val="0.22984810317203891"/>
                  <c:y val="-0.15192313930687959"/>
                </c:manualLayout>
              </c:layout>
              <c:tx>
                <c:rich>
                  <a:bodyPr/>
                  <a:lstStyle/>
                  <a:p>
                    <a:pPr algn="ctr" rtl="0">
                      <a:defRPr lang="ru-RU" sz="1050" b="0" i="0" u="sng" strike="noStrike" kern="1200" baseline="0">
                        <a:solidFill>
                          <a:sysClr val="windowText" lastClr="000000"/>
                        </a:solidFill>
                        <a:latin typeface="Times New Roman" pitchFamily="18" charset="0"/>
                        <a:ea typeface="+mn-ea"/>
                        <a:cs typeface="Times New Roman" pitchFamily="18" charset="0"/>
                      </a:defRPr>
                    </a:pPr>
                    <a:r>
                      <a:rPr sz="1050" b="0" i="0" u="none" strike="noStrike" kern="1200" baseline="0">
                        <a:solidFill>
                          <a:sysClr val="windowText" lastClr="000000"/>
                        </a:solidFill>
                        <a:latin typeface="Times New Roman" pitchFamily="18" charset="0"/>
                        <a:ea typeface="+mn-ea"/>
                        <a:cs typeface="Times New Roman" pitchFamily="18" charset="0"/>
                      </a:rPr>
                      <a:t>К</a:t>
                    </a:r>
                    <a:r>
                      <a:rPr sz="800" b="0" i="0" u="none" strike="noStrike" kern="1200" baseline="0">
                        <a:solidFill>
                          <a:sysClr val="windowText" lastClr="000000"/>
                        </a:solidFill>
                        <a:latin typeface="Times New Roman" pitchFamily="18" charset="0"/>
                        <a:ea typeface="+mn-ea"/>
                        <a:cs typeface="Times New Roman" pitchFamily="18" charset="0"/>
                      </a:rPr>
                      <a:t>ошти від відчуження майна
</a:t>
                    </a:r>
                    <a:r>
                      <a:rPr lang="uk-UA" sz="800" b="0" i="0" u="none" strike="noStrike" kern="1200" baseline="0">
                        <a:solidFill>
                          <a:sysClr val="windowText" lastClr="000000"/>
                        </a:solidFill>
                        <a:latin typeface="Times New Roman" pitchFamily="18" charset="0"/>
                        <a:ea typeface="+mn-ea"/>
                        <a:cs typeface="Times New Roman" pitchFamily="18" charset="0"/>
                      </a:rPr>
                      <a:t>15,8</a:t>
                    </a:r>
                    <a:r>
                      <a:rPr sz="800" b="0" i="0" u="none" strike="noStrike" kern="1200" baseline="0">
                        <a:solidFill>
                          <a:sysClr val="windowText" lastClr="000000"/>
                        </a:solidFill>
                        <a:latin typeface="Times New Roman" pitchFamily="18" charset="0"/>
                        <a:ea typeface="+mn-ea"/>
                        <a:cs typeface="Times New Roman" pitchFamily="18" charset="0"/>
                      </a:rPr>
                      <a:t> млн</a:t>
                    </a:r>
                    <a:r>
                      <a:rPr lang="en-US" sz="800" b="0" i="0" u="none" strike="noStrike" kern="1200" baseline="0">
                        <a:solidFill>
                          <a:sysClr val="windowText" lastClr="000000"/>
                        </a:solidFill>
                        <a:latin typeface="Times New Roman" pitchFamily="18" charset="0"/>
                        <a:ea typeface="+mn-ea"/>
                        <a:cs typeface="Times New Roman" pitchFamily="18" charset="0"/>
                      </a:rPr>
                      <a:t> </a:t>
                    </a:r>
                    <a:r>
                      <a:rPr sz="800" b="0" i="0" u="none" strike="noStrike" kern="1200" baseline="0">
                        <a:solidFill>
                          <a:sysClr val="windowText" lastClr="000000"/>
                        </a:solidFill>
                        <a:latin typeface="Times New Roman" pitchFamily="18" charset="0"/>
                        <a:ea typeface="+mn-ea"/>
                        <a:cs typeface="Times New Roman" pitchFamily="18" charset="0"/>
                      </a:rPr>
                      <a:t>грн
</a:t>
                    </a:r>
                    <a:r>
                      <a:rPr lang="en-US" sz="800" b="0" i="0" u="none" strike="noStrike" kern="1200" baseline="0">
                        <a:solidFill>
                          <a:sysClr val="windowText" lastClr="000000"/>
                        </a:solidFill>
                        <a:latin typeface="Times New Roman" pitchFamily="18" charset="0"/>
                        <a:ea typeface="+mn-ea"/>
                        <a:cs typeface="Times New Roman" pitchFamily="18" charset="0"/>
                      </a:rPr>
                      <a:t>12,</a:t>
                    </a:r>
                    <a:r>
                      <a:rPr lang="uk-UA" sz="800" b="0" i="0" u="none" strike="noStrike" kern="1200" baseline="0">
                        <a:solidFill>
                          <a:sysClr val="windowText" lastClr="000000"/>
                        </a:solidFill>
                        <a:latin typeface="Times New Roman" pitchFamily="18" charset="0"/>
                        <a:ea typeface="+mn-ea"/>
                        <a:cs typeface="Times New Roman" pitchFamily="18" charset="0"/>
                      </a:rPr>
                      <a:t>1</a:t>
                    </a:r>
                    <a:r>
                      <a:rPr sz="800" b="0" i="0" u="none" strike="noStrike" kern="1200" baseline="0">
                        <a:solidFill>
                          <a:sysClr val="windowText" lastClr="000000"/>
                        </a:solidFill>
                        <a:latin typeface="Times New Roman" pitchFamily="18" charset="0"/>
                        <a:ea typeface="+mn-ea"/>
                        <a:cs typeface="Times New Roman" pitchFamily="18" charset="0"/>
                      </a:rPr>
                      <a:t>%</a:t>
                    </a:r>
                  </a:p>
                </c:rich>
              </c:tx>
              <c:numFmt formatCode="0.0%" sourceLinked="0"/>
              <c:spPr/>
              <c:showLegendKey val="1"/>
              <c:showVal val="1"/>
              <c:showCatName val="1"/>
              <c:showPercent val="1"/>
            </c:dLbl>
            <c:dLbl>
              <c:idx val="3"/>
              <c:layout>
                <c:manualLayout>
                  <c:x val="0.22779701467500446"/>
                  <c:y val="-3.4852612929790208E-2"/>
                </c:manualLayout>
              </c:layout>
              <c:tx>
                <c:rich>
                  <a:bodyPr/>
                  <a:lstStyle/>
                  <a:p>
                    <a:pPr algn="ctr" rtl="0">
                      <a:defRPr lang="ru-RU" sz="1050" b="0" i="0" u="sng" strike="noStrike" kern="1200" baseline="0">
                        <a:solidFill>
                          <a:sysClr val="windowText" lastClr="000000"/>
                        </a:solidFill>
                        <a:latin typeface="Times New Roman" pitchFamily="18" charset="0"/>
                        <a:ea typeface="+mn-ea"/>
                        <a:cs typeface="Times New Roman" pitchFamily="18" charset="0"/>
                      </a:defRPr>
                    </a:pPr>
                    <a:r>
                      <a:rPr sz="1050" b="0" i="0" u="none" strike="noStrike" kern="1200" baseline="0">
                        <a:solidFill>
                          <a:sysClr val="windowText" lastClr="000000"/>
                        </a:solidFill>
                        <a:latin typeface="Times New Roman" pitchFamily="18" charset="0"/>
                        <a:ea typeface="+mn-ea"/>
                        <a:cs typeface="Times New Roman" pitchFamily="18" charset="0"/>
                      </a:rPr>
                      <a:t>К</a:t>
                    </a:r>
                    <a:r>
                      <a:rPr sz="800" b="0" i="0" u="none" strike="noStrike" kern="1200" baseline="0">
                        <a:solidFill>
                          <a:sysClr val="windowText" lastClr="000000"/>
                        </a:solidFill>
                        <a:latin typeface="Times New Roman" pitchFamily="18" charset="0"/>
                        <a:ea typeface="+mn-ea"/>
                        <a:cs typeface="Times New Roman" pitchFamily="18" charset="0"/>
                      </a:rPr>
                      <a:t>ошти пайової участі
0,8 млн</a:t>
                    </a:r>
                    <a:r>
                      <a:rPr lang="en-US" sz="800" b="0" i="0" u="none" strike="noStrike" kern="1200" baseline="0">
                        <a:solidFill>
                          <a:sysClr val="windowText" lastClr="000000"/>
                        </a:solidFill>
                        <a:latin typeface="Times New Roman" pitchFamily="18" charset="0"/>
                        <a:ea typeface="+mn-ea"/>
                        <a:cs typeface="Times New Roman" pitchFamily="18" charset="0"/>
                      </a:rPr>
                      <a:t> </a:t>
                    </a:r>
                    <a:r>
                      <a:rPr sz="800" b="0" i="0" u="none" strike="noStrike" kern="1200" baseline="0">
                        <a:solidFill>
                          <a:sysClr val="windowText" lastClr="000000"/>
                        </a:solidFill>
                        <a:latin typeface="Times New Roman" pitchFamily="18" charset="0"/>
                        <a:ea typeface="+mn-ea"/>
                        <a:cs typeface="Times New Roman" pitchFamily="18" charset="0"/>
                      </a:rPr>
                      <a:t>грн
0,</a:t>
                    </a:r>
                    <a:r>
                      <a:rPr lang="uk-UA" sz="800" b="0" i="0" u="none" strike="noStrike" kern="1200" baseline="0">
                        <a:solidFill>
                          <a:sysClr val="windowText" lastClr="000000"/>
                        </a:solidFill>
                        <a:latin typeface="Times New Roman" pitchFamily="18" charset="0"/>
                        <a:ea typeface="+mn-ea"/>
                        <a:cs typeface="Times New Roman" pitchFamily="18" charset="0"/>
                      </a:rPr>
                      <a:t>6</a:t>
                    </a:r>
                    <a:r>
                      <a:rPr sz="800" b="0" i="0" u="none" strike="noStrike" kern="1200" baseline="0">
                        <a:solidFill>
                          <a:sysClr val="windowText" lastClr="000000"/>
                        </a:solidFill>
                        <a:latin typeface="Times New Roman" pitchFamily="18" charset="0"/>
                        <a:ea typeface="+mn-ea"/>
                        <a:cs typeface="Times New Roman" pitchFamily="18" charset="0"/>
                      </a:rPr>
                      <a:t>%</a:t>
                    </a:r>
                  </a:p>
                </c:rich>
              </c:tx>
              <c:numFmt formatCode="0.0%" sourceLinked="0"/>
              <c:spPr/>
              <c:showLegendKey val="1"/>
              <c:showVal val="1"/>
              <c:showCatName val="1"/>
              <c:showPercent val="1"/>
            </c:dLbl>
            <c:dLbl>
              <c:idx val="4"/>
              <c:layout>
                <c:manualLayout>
                  <c:x val="0.13773764557533894"/>
                  <c:y val="0.15870144762591151"/>
                </c:manualLayout>
              </c:layout>
              <c:tx>
                <c:rich>
                  <a:bodyPr/>
                  <a:lstStyle/>
                  <a:p>
                    <a:pPr algn="ctr" rtl="0">
                      <a:defRPr lang="ru-RU" sz="1050" b="0" i="0" u="sng" strike="noStrike" kern="1200" baseline="0">
                        <a:solidFill>
                          <a:sysClr val="windowText" lastClr="000000"/>
                        </a:solidFill>
                        <a:latin typeface="Times New Roman" pitchFamily="18" charset="0"/>
                        <a:ea typeface="+mn-ea"/>
                        <a:cs typeface="Times New Roman" pitchFamily="18" charset="0"/>
                      </a:defRPr>
                    </a:pPr>
                    <a:r>
                      <a:rPr sz="1050" b="0" i="0" u="none" strike="noStrike" kern="1200" baseline="0">
                        <a:solidFill>
                          <a:sysClr val="windowText" lastClr="000000"/>
                        </a:solidFill>
                        <a:latin typeface="Times New Roman" pitchFamily="18" charset="0"/>
                        <a:ea typeface="+mn-ea"/>
                        <a:cs typeface="Times New Roman" pitchFamily="18" charset="0"/>
                      </a:rPr>
                      <a:t>І</a:t>
                    </a:r>
                    <a:r>
                      <a:rPr sz="800" b="0" i="0" u="none" strike="noStrike" kern="1200" baseline="0">
                        <a:solidFill>
                          <a:sysClr val="windowText" lastClr="000000"/>
                        </a:solidFill>
                        <a:latin typeface="Times New Roman" pitchFamily="18" charset="0"/>
                        <a:ea typeface="+mn-ea"/>
                        <a:cs typeface="Times New Roman" pitchFamily="18" charset="0"/>
                      </a:rPr>
                      <a:t>нші
0,</a:t>
                    </a:r>
                    <a:r>
                      <a:rPr lang="uk-UA" sz="800" b="0" i="0" u="none" strike="noStrike" kern="1200" baseline="0">
                        <a:solidFill>
                          <a:sysClr val="windowText" lastClr="000000"/>
                        </a:solidFill>
                        <a:latin typeface="Times New Roman" pitchFamily="18" charset="0"/>
                        <a:ea typeface="+mn-ea"/>
                        <a:cs typeface="Times New Roman" pitchFamily="18" charset="0"/>
                      </a:rPr>
                      <a:t>9</a:t>
                    </a:r>
                    <a:r>
                      <a:rPr sz="800" b="0" i="0" u="none" strike="noStrike" kern="1200" baseline="0">
                        <a:solidFill>
                          <a:sysClr val="windowText" lastClr="000000"/>
                        </a:solidFill>
                        <a:latin typeface="Times New Roman" pitchFamily="18" charset="0"/>
                        <a:ea typeface="+mn-ea"/>
                        <a:cs typeface="Times New Roman" pitchFamily="18" charset="0"/>
                      </a:rPr>
                      <a:t> млн</a:t>
                    </a:r>
                    <a:r>
                      <a:rPr lang="en-US" sz="800" b="0" i="0" u="none" strike="noStrike" kern="1200" baseline="0">
                        <a:solidFill>
                          <a:sysClr val="windowText" lastClr="000000"/>
                        </a:solidFill>
                        <a:latin typeface="Times New Roman" pitchFamily="18" charset="0"/>
                        <a:ea typeface="+mn-ea"/>
                        <a:cs typeface="Times New Roman" pitchFamily="18" charset="0"/>
                      </a:rPr>
                      <a:t> </a:t>
                    </a:r>
                    <a:r>
                      <a:rPr sz="800" b="0" i="0" u="none" strike="noStrike" kern="1200" baseline="0">
                        <a:solidFill>
                          <a:sysClr val="windowText" lastClr="000000"/>
                        </a:solidFill>
                        <a:latin typeface="Times New Roman" pitchFamily="18" charset="0"/>
                        <a:ea typeface="+mn-ea"/>
                        <a:cs typeface="Times New Roman" pitchFamily="18" charset="0"/>
                      </a:rPr>
                      <a:t>грн
0,</a:t>
                    </a:r>
                    <a:r>
                      <a:rPr lang="uk-UA" sz="800" b="0" i="0" u="none" strike="noStrike" kern="1200" baseline="0">
                        <a:solidFill>
                          <a:sysClr val="windowText" lastClr="000000"/>
                        </a:solidFill>
                        <a:latin typeface="Times New Roman" pitchFamily="18" charset="0"/>
                        <a:ea typeface="+mn-ea"/>
                        <a:cs typeface="Times New Roman" pitchFamily="18" charset="0"/>
                      </a:rPr>
                      <a:t>6</a:t>
                    </a:r>
                    <a:r>
                      <a:rPr sz="800" b="0" i="0" u="none" strike="noStrike" kern="1200" baseline="0">
                        <a:solidFill>
                          <a:sysClr val="windowText" lastClr="000000"/>
                        </a:solidFill>
                        <a:latin typeface="Times New Roman" pitchFamily="18" charset="0"/>
                        <a:ea typeface="+mn-ea"/>
                        <a:cs typeface="Times New Roman" pitchFamily="18" charset="0"/>
                      </a:rPr>
                      <a:t>%</a:t>
                    </a:r>
                  </a:p>
                </c:rich>
              </c:tx>
              <c:numFmt formatCode="0.0%" sourceLinked="0"/>
              <c:spPr/>
              <c:showLegendKey val="1"/>
              <c:showVal val="1"/>
              <c:showCatName val="1"/>
              <c:showPercent val="1"/>
            </c:dLbl>
            <c:dLbl>
              <c:idx val="5"/>
              <c:layout>
                <c:manualLayout>
                  <c:x val="0.15337071738436256"/>
                  <c:y val="0.24429986092375902"/>
                </c:manualLayout>
              </c:layout>
              <c:numFmt formatCode="0.0%" sourceLinked="0"/>
              <c:spPr/>
              <c:txPr>
                <a:bodyPr/>
                <a:lstStyle/>
                <a:p>
                  <a:pPr algn="ctr" rtl="0">
                    <a:defRPr lang="ru-RU" sz="1050" b="0" i="0" u="sng" strike="noStrike" kern="1200" baseline="0">
                      <a:solidFill>
                        <a:sysClr val="windowText" lastClr="000000"/>
                      </a:solidFill>
                      <a:latin typeface="Times New Roman" pitchFamily="18" charset="0"/>
                      <a:ea typeface="+mn-ea"/>
                      <a:cs typeface="Times New Roman" pitchFamily="18" charset="0"/>
                    </a:defRPr>
                  </a:pPr>
                  <a:endParaRPr lang="ru-RU"/>
                </a:p>
              </c:txPr>
              <c:showLegendKey val="1"/>
              <c:showVal val="1"/>
              <c:showCatName val="1"/>
              <c:showPercent val="1"/>
            </c:dLbl>
            <c:dLbl>
              <c:idx val="6"/>
              <c:layout>
                <c:manualLayout>
                  <c:x val="0.19460485791877025"/>
                  <c:y val="0.20621059581689744"/>
                </c:manualLayout>
              </c:layout>
              <c:showLegendKey val="1"/>
              <c:showVal val="1"/>
              <c:showCatName val="1"/>
              <c:showPercent val="1"/>
            </c:dLbl>
            <c:numFmt formatCode="0.0%" sourceLinked="0"/>
            <c:txPr>
              <a:bodyPr/>
              <a:lstStyle/>
              <a:p>
                <a:pPr>
                  <a:defRPr sz="1050">
                    <a:latin typeface="Times New Roman" pitchFamily="18" charset="0"/>
                    <a:cs typeface="Times New Roman" pitchFamily="18" charset="0"/>
                  </a:defRPr>
                </a:pPr>
                <a:endParaRPr lang="ru-RU"/>
              </a:p>
            </c:txPr>
            <c:showLegendKey val="1"/>
            <c:showVal val="1"/>
            <c:showCatName val="1"/>
            <c:showPercent val="1"/>
            <c:separator>
</c:separator>
            <c:showLeaderLines val="1"/>
          </c:dLbls>
          <c:cat>
            <c:strRef>
              <c:f>'Структура СФ за 9 міс 2021'!$B$4:$B$8</c:f>
              <c:strCache>
                <c:ptCount val="5"/>
                <c:pt idx="0">
                  <c:v>Власні надходження бюджетних установ </c:v>
                </c:pt>
                <c:pt idx="1">
                  <c:v>Екологічний податок</c:v>
                </c:pt>
                <c:pt idx="2">
                  <c:v>Кошти від відчуження майна</c:v>
                </c:pt>
                <c:pt idx="3">
                  <c:v>Кошти пайової участі</c:v>
                </c:pt>
                <c:pt idx="4">
                  <c:v>Інші</c:v>
                </c:pt>
              </c:strCache>
            </c:strRef>
          </c:cat>
          <c:val>
            <c:numRef>
              <c:f>'Структура СФ за 9 міс 2021'!$C$4:$C$8</c:f>
              <c:numCache>
                <c:formatCode>#,##0.0</c:formatCode>
                <c:ptCount val="5"/>
                <c:pt idx="0">
                  <c:v>96.389339999999919</c:v>
                </c:pt>
                <c:pt idx="1">
                  <c:v>17.138303000000001</c:v>
                </c:pt>
                <c:pt idx="2">
                  <c:v>15.800207</c:v>
                </c:pt>
                <c:pt idx="3">
                  <c:v>0.78513299999999875</c:v>
                </c:pt>
                <c:pt idx="4">
                  <c:v>0.9283170000000015</c:v>
                </c:pt>
              </c:numCache>
            </c:numRef>
          </c:val>
        </c:ser>
        <c:dLbls>
          <c:showPercent val="1"/>
        </c:dLbls>
        <c:firstSliceAng val="150"/>
        <c:holeSize val="15"/>
      </c:doughnutChart>
    </c:plotArea>
    <c:plotVisOnly val="1"/>
    <c:dispBlanksAs val="zero"/>
  </c:chart>
  <c:spPr>
    <a:noFill/>
    <a:ln>
      <a:noFill/>
    </a:ln>
    <a:scene3d>
      <a:camera prst="orthographicFront"/>
      <a:lightRig rig="threePt" dir="t"/>
    </a:scene3d>
    <a:sp3d>
      <a:bevelT w="31750" h="63500"/>
      <a:bevelB h="95250"/>
    </a:sp3d>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view3D>
      <c:rotX val="40"/>
      <c:depthPercent val="90"/>
      <c:perspective val="0"/>
    </c:view3D>
    <c:plotArea>
      <c:layout>
        <c:manualLayout>
          <c:layoutTarget val="inner"/>
          <c:xMode val="edge"/>
          <c:yMode val="edge"/>
          <c:x val="0.22410814417317801"/>
          <c:y val="6.8844914900149531E-2"/>
          <c:w val="0.71415166351811166"/>
          <c:h val="0.69301144825240513"/>
        </c:manualLayout>
      </c:layout>
      <c:pie3DChart>
        <c:varyColors val="1"/>
        <c:ser>
          <c:idx val="0"/>
          <c:order val="0"/>
          <c:spPr>
            <a:ln>
              <a:solidFill>
                <a:schemeClr val="accent2">
                  <a:lumMod val="50000"/>
                </a:schemeClr>
              </a:solidFill>
            </a:ln>
            <a:scene3d>
              <a:camera prst="orthographicFront"/>
              <a:lightRig rig="threePt" dir="t">
                <a:rot lat="0" lon="0" rev="1200000"/>
              </a:lightRig>
            </a:scene3d>
            <a:sp3d>
              <a:bevelT w="406400" h="368300"/>
              <a:bevelB w="57150" h="184150"/>
            </a:sp3d>
          </c:spPr>
          <c:explosion val="9"/>
          <c:dLbls>
            <c:dLbl>
              <c:idx val="0"/>
              <c:layout>
                <c:manualLayout>
                  <c:x val="5.3189302934338297E-3"/>
                  <c:y val="-7.3577127457249134E-2"/>
                </c:manualLayout>
              </c:layout>
              <c:tx>
                <c:rich>
                  <a:bodyPr/>
                  <a:lstStyle/>
                  <a:p>
                    <a:r>
                      <a:rPr lang="ru-RU" sz="900"/>
                      <a:t>О</a:t>
                    </a:r>
                    <a:r>
                      <a:rPr lang="ru-RU"/>
                      <a:t>світа </a:t>
                    </a:r>
                  </a:p>
                  <a:p>
                    <a:r>
                      <a:rPr lang="ru-RU"/>
                      <a:t>2 475,2 млн грн</a:t>
                    </a:r>
                  </a:p>
                  <a:p>
                    <a:r>
                      <a:rPr lang="ru-RU"/>
                      <a:t> 44%</a:t>
                    </a:r>
                  </a:p>
                </c:rich>
              </c:tx>
              <c:showVal val="1"/>
              <c:showCatName val="1"/>
              <c:showPercent val="1"/>
              <c:separator>
</c:separator>
            </c:dLbl>
            <c:dLbl>
              <c:idx val="1"/>
              <c:layout>
                <c:manualLayout>
                  <c:x val="0.17958084712300559"/>
                  <c:y val="-0.13101635675811063"/>
                </c:manualLayout>
              </c:layout>
              <c:tx>
                <c:rich>
                  <a:bodyPr/>
                  <a:lstStyle/>
                  <a:p>
                    <a:r>
                      <a:rPr lang="ru-RU" sz="900"/>
                      <a:t>О</a:t>
                    </a:r>
                    <a:r>
                      <a:rPr lang="ru-RU"/>
                      <a:t>хорона здоров'я 388,2 млн грн</a:t>
                    </a:r>
                  </a:p>
                  <a:p>
                    <a:r>
                      <a:rPr lang="ru-RU"/>
                      <a:t> 7%</a:t>
                    </a:r>
                  </a:p>
                </c:rich>
              </c:tx>
              <c:showVal val="1"/>
              <c:showCatName val="1"/>
              <c:showPercent val="1"/>
              <c:separator>
</c:separator>
            </c:dLbl>
            <c:dLbl>
              <c:idx val="2"/>
              <c:layout>
                <c:manualLayout>
                  <c:x val="0.2778845582191764"/>
                  <c:y val="4.7461009962614362E-2"/>
                </c:manualLayout>
              </c:layout>
              <c:tx>
                <c:rich>
                  <a:bodyPr/>
                  <a:lstStyle/>
                  <a:p>
                    <a:r>
                      <a:rPr lang="ru-RU" sz="900"/>
                      <a:t>К</a:t>
                    </a:r>
                    <a:r>
                      <a:rPr lang="ru-RU"/>
                      <a:t>ультура</a:t>
                    </a:r>
                  </a:p>
                  <a:p>
                    <a:r>
                      <a:rPr lang="ru-RU"/>
                      <a:t> 74,4 млн грн</a:t>
                    </a:r>
                  </a:p>
                  <a:p>
                    <a:r>
                      <a:rPr lang="ru-RU"/>
                      <a:t> 1%</a:t>
                    </a:r>
                  </a:p>
                </c:rich>
              </c:tx>
              <c:showVal val="1"/>
              <c:showCatName val="1"/>
              <c:showPercent val="1"/>
              <c:separator>
</c:separator>
            </c:dLbl>
            <c:dLbl>
              <c:idx val="3"/>
              <c:layout>
                <c:manualLayout>
                  <c:x val="0.11856311078813292"/>
                  <c:y val="0.18694654990556145"/>
                </c:manualLayout>
              </c:layout>
              <c:tx>
                <c:rich>
                  <a:bodyPr/>
                  <a:lstStyle/>
                  <a:p>
                    <a:r>
                      <a:rPr lang="ru-RU" sz="900"/>
                      <a:t>Ф</a:t>
                    </a:r>
                    <a:r>
                      <a:rPr lang="ru-RU"/>
                      <a:t>ізична культура і спорт </a:t>
                    </a:r>
                  </a:p>
                  <a:p>
                    <a:r>
                      <a:rPr lang="ru-RU"/>
                      <a:t>116,4 млн грн</a:t>
                    </a:r>
                  </a:p>
                  <a:p>
                    <a:r>
                      <a:rPr lang="ru-RU"/>
                      <a:t> 2%</a:t>
                    </a:r>
                  </a:p>
                </c:rich>
              </c:tx>
              <c:showVal val="1"/>
              <c:showCatName val="1"/>
              <c:showPercent val="1"/>
              <c:separator>
</c:separator>
            </c:dLbl>
            <c:dLbl>
              <c:idx val="4"/>
              <c:layout>
                <c:manualLayout>
                  <c:x val="-5.3086099809241831E-2"/>
                  <c:y val="4.4356007510680563E-2"/>
                </c:manualLayout>
              </c:layout>
              <c:tx>
                <c:rich>
                  <a:bodyPr/>
                  <a:lstStyle/>
                  <a:p>
                    <a:r>
                      <a:rPr lang="ru-RU" sz="900"/>
                      <a:t>П</a:t>
                    </a:r>
                    <a:r>
                      <a:rPr lang="ru-RU"/>
                      <a:t>рограм соціального захисту</a:t>
                    </a:r>
                  </a:p>
                  <a:p>
                    <a:r>
                      <a:rPr lang="ru-RU"/>
                      <a:t> 75,1 млн грн </a:t>
                    </a:r>
                  </a:p>
                  <a:p>
                    <a:r>
                      <a:rPr lang="ru-RU"/>
                      <a:t>1%</a:t>
                    </a:r>
                  </a:p>
                </c:rich>
              </c:tx>
              <c:showVal val="1"/>
              <c:showCatName val="1"/>
              <c:showPercent val="1"/>
              <c:separator>
</c:separator>
            </c:dLbl>
            <c:dLbl>
              <c:idx val="5"/>
              <c:layout>
                <c:manualLayout>
                  <c:x val="-0.24601455111139187"/>
                  <c:y val="-7.0639878624404698E-2"/>
                </c:manualLayout>
              </c:layout>
              <c:tx>
                <c:rich>
                  <a:bodyPr/>
                  <a:lstStyle/>
                  <a:p>
                    <a:r>
                      <a:rPr lang="ru-RU" sz="900"/>
                      <a:t>У</a:t>
                    </a:r>
                    <a:r>
                      <a:rPr lang="ru-RU"/>
                      <a:t>тримання та заходи установ соціального захисту</a:t>
                    </a:r>
                  </a:p>
                  <a:p>
                    <a:r>
                      <a:rPr lang="ru-RU"/>
                      <a:t> 66,7 млн грн</a:t>
                    </a:r>
                  </a:p>
                  <a:p>
                    <a:r>
                      <a:rPr lang="ru-RU"/>
                      <a:t> 1%</a:t>
                    </a:r>
                  </a:p>
                </c:rich>
              </c:tx>
              <c:showVal val="1"/>
              <c:showCatName val="1"/>
              <c:showPercent val="1"/>
              <c:separator>
</c:separator>
            </c:dLbl>
            <c:dLbl>
              <c:idx val="6"/>
              <c:layout>
                <c:manualLayout>
                  <c:x val="-0.11595920777400033"/>
                  <c:y val="-0.15331315348324787"/>
                </c:manualLayout>
              </c:layout>
              <c:tx>
                <c:rich>
                  <a:bodyPr/>
                  <a:lstStyle/>
                  <a:p>
                    <a:r>
                      <a:rPr lang="ru-RU" sz="900"/>
                      <a:t>Ж</a:t>
                    </a:r>
                    <a:r>
                      <a:rPr lang="ru-RU"/>
                      <a:t>итлово-комунальне  господарство</a:t>
                    </a:r>
                  </a:p>
                  <a:p>
                    <a:r>
                      <a:rPr lang="ru-RU"/>
                      <a:t> 921,2 млн грн </a:t>
                    </a:r>
                  </a:p>
                  <a:p>
                    <a:r>
                      <a:rPr lang="ru-RU"/>
                      <a:t>16%</a:t>
                    </a:r>
                  </a:p>
                </c:rich>
              </c:tx>
              <c:showVal val="1"/>
              <c:showCatName val="1"/>
              <c:showPercent val="1"/>
              <c:separator>
</c:separator>
            </c:dLbl>
            <c:dLbl>
              <c:idx val="7"/>
              <c:layout>
                <c:manualLayout>
                  <c:x val="-0.13897174051453021"/>
                  <c:y val="-5.5321632453381085E-2"/>
                </c:manualLayout>
              </c:layout>
              <c:tx>
                <c:rich>
                  <a:bodyPr/>
                  <a:lstStyle/>
                  <a:p>
                    <a:r>
                      <a:rPr lang="ru-RU" sz="900"/>
                      <a:t>К</a:t>
                    </a:r>
                    <a:r>
                      <a:rPr lang="ru-RU"/>
                      <a:t>ошти, що передаються до  держаного бюджету 402,7 млн грн </a:t>
                    </a:r>
                  </a:p>
                  <a:p>
                    <a:r>
                      <a:rPr lang="ru-RU"/>
                      <a:t>7%</a:t>
                    </a:r>
                  </a:p>
                </c:rich>
              </c:tx>
              <c:showVal val="1"/>
              <c:showCatName val="1"/>
              <c:showPercent val="1"/>
              <c:separator>
</c:separator>
            </c:dLbl>
            <c:dLbl>
              <c:idx val="8"/>
              <c:layout>
                <c:manualLayout>
                  <c:x val="-0.1064428211465144"/>
                  <c:y val="-4.3826998423506111E-2"/>
                </c:manualLayout>
              </c:layout>
              <c:tx>
                <c:rich>
                  <a:bodyPr/>
                  <a:lstStyle/>
                  <a:p>
                    <a:r>
                      <a:rPr lang="ru-RU" sz="900"/>
                      <a:t>Т</a:t>
                    </a:r>
                    <a:r>
                      <a:rPr lang="ru-RU"/>
                      <a:t>ранспорт </a:t>
                    </a:r>
                  </a:p>
                  <a:p>
                    <a:r>
                      <a:rPr lang="ru-RU"/>
                      <a:t>538,7 млн грн </a:t>
                    </a:r>
                  </a:p>
                  <a:p>
                    <a:r>
                      <a:rPr lang="ru-RU"/>
                      <a:t>10%</a:t>
                    </a:r>
                  </a:p>
                </c:rich>
              </c:tx>
              <c:showVal val="1"/>
              <c:showCatName val="1"/>
              <c:showPercent val="1"/>
              <c:separator>
</c:separator>
            </c:dLbl>
            <c:dLbl>
              <c:idx val="9"/>
              <c:layout>
                <c:manualLayout>
                  <c:x val="-6.3962650700819759E-2"/>
                  <c:y val="0"/>
                </c:manualLayout>
              </c:layout>
              <c:tx>
                <c:rich>
                  <a:bodyPr/>
                  <a:lstStyle/>
                  <a:p>
                    <a:r>
                      <a:rPr lang="ru-RU" sz="900"/>
                      <a:t>І</a:t>
                    </a:r>
                    <a:r>
                      <a:rPr lang="ru-RU"/>
                      <a:t>нші видатки</a:t>
                    </a:r>
                  </a:p>
                  <a:p>
                    <a:r>
                      <a:rPr lang="ru-RU"/>
                      <a:t> 621,9 млн грн </a:t>
                    </a:r>
                  </a:p>
                  <a:p>
                    <a:r>
                      <a:rPr lang="ru-RU"/>
                      <a:t>11%</a:t>
                    </a:r>
                  </a:p>
                </c:rich>
              </c:tx>
              <c:showVal val="1"/>
              <c:showCatName val="1"/>
              <c:showPercent val="1"/>
              <c:separator>
</c:separator>
            </c:dLbl>
            <c:spPr>
              <a:noFill/>
              <a:scene3d>
                <a:camera prst="orthographicFront"/>
                <a:lightRig rig="threePt" dir="t"/>
              </a:scene3d>
              <a:sp3d prstMaterial="flat"/>
            </c:spPr>
            <c:txPr>
              <a:bodyPr/>
              <a:lstStyle/>
              <a:p>
                <a:pPr>
                  <a:defRPr sz="900" b="0">
                    <a:latin typeface="Times New Roman" pitchFamily="18" charset="0"/>
                    <a:cs typeface="Times New Roman" pitchFamily="18" charset="0"/>
                  </a:defRPr>
                </a:pPr>
                <a:endParaRPr lang="ru-RU"/>
              </a:p>
            </c:txPr>
            <c:showVal val="1"/>
            <c:showCatName val="1"/>
            <c:showPercent val="1"/>
            <c:separator>
</c:separator>
            <c:showLeaderLines val="1"/>
            <c:leaderLines>
              <c:spPr>
                <a:ln w="6350" cap="rnd">
                  <a:bevel/>
                </a:ln>
              </c:spPr>
            </c:leaderLines>
          </c:dLbls>
          <c:cat>
            <c:strRef>
              <c:f>'з+с ф. функц.'!$A$1:$A$10</c:f>
              <c:strCache>
                <c:ptCount val="10"/>
                <c:pt idx="0">
                  <c:v>Освіта</c:v>
                </c:pt>
                <c:pt idx="1">
                  <c:v>Охорона здоров'я</c:v>
                </c:pt>
                <c:pt idx="2">
                  <c:v>Культура</c:v>
                </c:pt>
                <c:pt idx="3">
                  <c:v>Фізична культура і спорт</c:v>
                </c:pt>
                <c:pt idx="4">
                  <c:v>Програм соціального захисту </c:v>
                </c:pt>
                <c:pt idx="5">
                  <c:v>Утримання та заходи установ соціального захисту</c:v>
                </c:pt>
                <c:pt idx="6">
                  <c:v>Житлово-комунальне  господарство</c:v>
                </c:pt>
                <c:pt idx="7">
                  <c:v>Кошти, що передаються до  держаного бюджету</c:v>
                </c:pt>
                <c:pt idx="8">
                  <c:v>Транспорт</c:v>
                </c:pt>
                <c:pt idx="9">
                  <c:v>Інші видатки</c:v>
                </c:pt>
              </c:strCache>
            </c:strRef>
          </c:cat>
          <c:val>
            <c:numRef>
              <c:f>'з+с ф. функц.'!$B$1:$B$10</c:f>
              <c:numCache>
                <c:formatCode>#,##0.0</c:formatCode>
                <c:ptCount val="10"/>
                <c:pt idx="0">
                  <c:v>2475.1999999999998</c:v>
                </c:pt>
                <c:pt idx="1">
                  <c:v>388.2</c:v>
                </c:pt>
                <c:pt idx="2">
                  <c:v>74.400000000000006</c:v>
                </c:pt>
                <c:pt idx="3">
                  <c:v>116.4</c:v>
                </c:pt>
                <c:pt idx="4">
                  <c:v>75.099999999999994</c:v>
                </c:pt>
                <c:pt idx="5">
                  <c:v>66.7</c:v>
                </c:pt>
                <c:pt idx="6">
                  <c:v>921.2</c:v>
                </c:pt>
                <c:pt idx="7">
                  <c:v>402.7</c:v>
                </c:pt>
                <c:pt idx="8">
                  <c:v>538.70000000000005</c:v>
                </c:pt>
                <c:pt idx="9">
                  <c:v>621.9</c:v>
                </c:pt>
              </c:numCache>
            </c:numRef>
          </c:val>
        </c:ser>
        <c:dLbls>
          <c:showVal val="1"/>
          <c:showCatName val="1"/>
        </c:dLbls>
      </c:pie3DChart>
      <c:spPr>
        <a:effectLst>
          <a:outerShdw blurRad="50800" dist="50800" dir="5400000" algn="ctr" rotWithShape="0">
            <a:srgbClr val="DCFCEE"/>
          </a:outerShdw>
        </a:effectLst>
      </c:spPr>
    </c:plotArea>
    <c:plotVisOnly val="1"/>
  </c:chart>
  <c:spPr>
    <a:noFill/>
    <a:ln>
      <a:noFill/>
    </a:ln>
    <a:effectLst>
      <a:outerShdw blurRad="50800" dist="50800" dir="5400000" sx="1000" sy="1000" algn="ctr" rotWithShape="0">
        <a:srgbClr val="000000"/>
      </a:outerShdw>
    </a:effectLst>
    <a:scene3d>
      <a:camera prst="orthographicFront"/>
      <a:lightRig rig="threePt" dir="t"/>
    </a:scene3d>
    <a:sp3d prstMaterial="translucentPowder">
      <a:bevelT w="165100" prst="coolSlant"/>
      <a:bevelB w="63500" h="165100"/>
    </a:sp3d>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71D857-EEC8-4F5B-870B-2D05BE41508D}" type="doc">
      <dgm:prSet loTypeId="urn:microsoft.com/office/officeart/2005/8/layout/lProcess2" loCatId="list" qsTypeId="urn:microsoft.com/office/officeart/2005/8/quickstyle/simple1" qsCatId="simple" csTypeId="urn:microsoft.com/office/officeart/2005/8/colors/accent6_2" csCatId="accent6" phldr="1"/>
      <dgm:spPr/>
      <dgm:t>
        <a:bodyPr/>
        <a:lstStyle/>
        <a:p>
          <a:endParaRPr lang="ru-RU"/>
        </a:p>
      </dgm:t>
    </dgm:pt>
    <dgm:pt modelId="{4A12D90F-117E-4A05-B0FC-1474ED2AAF1F}">
      <dgm:prSet phldrT="[Текст]"/>
      <dgm:spPr/>
      <dgm:t>
        <a:bodyPr/>
        <a:lstStyle/>
        <a:p>
          <a:r>
            <a:rPr lang="ru-RU">
              <a:latin typeface="Times New Roman" pitchFamily="18" charset="0"/>
              <a:cs typeface="Times New Roman" pitchFamily="18" charset="0"/>
            </a:rPr>
            <a:t>Доходи загального фонду</a:t>
          </a:r>
        </a:p>
      </dgm:t>
    </dgm:pt>
    <dgm:pt modelId="{DA88303F-4044-49DE-BA93-DC1764CA0FEC}" type="parTrans" cxnId="{733AAC97-A9DE-42E7-A47B-370843CDEF94}">
      <dgm:prSet/>
      <dgm:spPr/>
      <dgm:t>
        <a:bodyPr/>
        <a:lstStyle/>
        <a:p>
          <a:endParaRPr lang="ru-RU">
            <a:latin typeface="Times New Roman" pitchFamily="18" charset="0"/>
            <a:cs typeface="Times New Roman" pitchFamily="18" charset="0"/>
          </a:endParaRPr>
        </a:p>
      </dgm:t>
    </dgm:pt>
    <dgm:pt modelId="{EA2C9192-A882-4BE3-A71C-5A6CFA954490}" type="sibTrans" cxnId="{733AAC97-A9DE-42E7-A47B-370843CDEF94}">
      <dgm:prSet/>
      <dgm:spPr/>
      <dgm:t>
        <a:bodyPr/>
        <a:lstStyle/>
        <a:p>
          <a:endParaRPr lang="ru-RU">
            <a:latin typeface="Times New Roman" pitchFamily="18" charset="0"/>
            <a:cs typeface="Times New Roman" pitchFamily="18" charset="0"/>
          </a:endParaRPr>
        </a:p>
      </dgm:t>
    </dgm:pt>
    <dgm:pt modelId="{3449D4E9-C84A-441A-BD24-E3A0DD266347}">
      <dgm:prSet phldrT="[Текст]" custT="1"/>
      <dgm:spPr/>
      <dgm:t>
        <a:bodyPr/>
        <a:lstStyle/>
        <a:p>
          <a:r>
            <a:rPr lang="uk-UA" sz="1400">
              <a:latin typeface="Times New Roman" pitchFamily="18" charset="0"/>
              <a:cs typeface="Times New Roman" pitchFamily="18" charset="0"/>
            </a:rPr>
            <a:t>81,6</a:t>
          </a:r>
          <a:r>
            <a:rPr lang="ru-RU" sz="1400">
              <a:latin typeface="Times New Roman" pitchFamily="18" charset="0"/>
              <a:cs typeface="Times New Roman" pitchFamily="18" charset="0"/>
            </a:rPr>
            <a:t>%</a:t>
          </a:r>
        </a:p>
      </dgm:t>
    </dgm:pt>
    <dgm:pt modelId="{B289ECCD-3CD4-4C5F-A5E3-D351853903FD}" type="parTrans" cxnId="{DCC06C62-C8BC-43C0-AD56-3E9788AC7DA8}">
      <dgm:prSet/>
      <dgm:spPr/>
      <dgm:t>
        <a:bodyPr/>
        <a:lstStyle/>
        <a:p>
          <a:endParaRPr lang="ru-RU">
            <a:latin typeface="Times New Roman" pitchFamily="18" charset="0"/>
            <a:cs typeface="Times New Roman" pitchFamily="18" charset="0"/>
          </a:endParaRPr>
        </a:p>
      </dgm:t>
    </dgm:pt>
    <dgm:pt modelId="{7CF625C5-FFB7-4D17-90B8-78D853736528}" type="sibTrans" cxnId="{DCC06C62-C8BC-43C0-AD56-3E9788AC7DA8}">
      <dgm:prSet/>
      <dgm:spPr/>
      <dgm:t>
        <a:bodyPr/>
        <a:lstStyle/>
        <a:p>
          <a:endParaRPr lang="ru-RU">
            <a:latin typeface="Times New Roman" pitchFamily="18" charset="0"/>
            <a:cs typeface="Times New Roman" pitchFamily="18" charset="0"/>
          </a:endParaRPr>
        </a:p>
      </dgm:t>
    </dgm:pt>
    <dgm:pt modelId="{C3F9B261-5B08-4AEF-9755-CDDAFFCF0B5A}">
      <dgm:prSet phldrT="[Текст]" custT="1"/>
      <dgm:spPr/>
      <dgm:t>
        <a:bodyPr/>
        <a:lstStyle/>
        <a:p>
          <a:r>
            <a:rPr lang="uk-UA" sz="1400">
              <a:latin typeface="Times New Roman" pitchFamily="18" charset="0"/>
              <a:cs typeface="Times New Roman" pitchFamily="18" charset="0"/>
            </a:rPr>
            <a:t>5 067</a:t>
          </a:r>
          <a:r>
            <a:rPr lang="ru-RU" sz="1400">
              <a:latin typeface="Times New Roman" pitchFamily="18" charset="0"/>
              <a:cs typeface="Times New Roman" pitchFamily="18" charset="0"/>
            </a:rPr>
            <a:t>,8 млн грн</a:t>
          </a:r>
        </a:p>
      </dgm:t>
    </dgm:pt>
    <dgm:pt modelId="{95F0B069-E67D-4B01-8542-C95121B5F268}" type="parTrans" cxnId="{89FEB895-4B62-4668-B4FF-15E6AEAA0E19}">
      <dgm:prSet/>
      <dgm:spPr/>
      <dgm:t>
        <a:bodyPr/>
        <a:lstStyle/>
        <a:p>
          <a:endParaRPr lang="ru-RU">
            <a:latin typeface="Times New Roman" pitchFamily="18" charset="0"/>
            <a:cs typeface="Times New Roman" pitchFamily="18" charset="0"/>
          </a:endParaRPr>
        </a:p>
      </dgm:t>
    </dgm:pt>
    <dgm:pt modelId="{20E76FCF-AF0D-46CE-A0E2-9D58E67148F6}" type="sibTrans" cxnId="{89FEB895-4B62-4668-B4FF-15E6AEAA0E19}">
      <dgm:prSet/>
      <dgm:spPr/>
      <dgm:t>
        <a:bodyPr/>
        <a:lstStyle/>
        <a:p>
          <a:endParaRPr lang="ru-RU">
            <a:latin typeface="Times New Roman" pitchFamily="18" charset="0"/>
            <a:cs typeface="Times New Roman" pitchFamily="18" charset="0"/>
          </a:endParaRPr>
        </a:p>
      </dgm:t>
    </dgm:pt>
    <dgm:pt modelId="{10EFC01D-D6BB-448B-AA11-2247074E938B}">
      <dgm:prSet phldrT="[Текст]"/>
      <dgm:spPr/>
      <dgm:t>
        <a:bodyPr/>
        <a:lstStyle/>
        <a:p>
          <a:r>
            <a:rPr lang="ru-RU">
              <a:latin typeface="Times New Roman" pitchFamily="18" charset="0"/>
              <a:cs typeface="Times New Roman" pitchFamily="18" charset="0"/>
            </a:rPr>
            <a:t>Офіційні трансферти</a:t>
          </a:r>
        </a:p>
      </dgm:t>
    </dgm:pt>
    <dgm:pt modelId="{02CD5097-528D-4B50-AA84-21684C7B3495}" type="parTrans" cxnId="{AC81861F-ED19-4115-93BF-EC5C3CBEFB4C}">
      <dgm:prSet/>
      <dgm:spPr/>
      <dgm:t>
        <a:bodyPr/>
        <a:lstStyle/>
        <a:p>
          <a:endParaRPr lang="ru-RU">
            <a:latin typeface="Times New Roman" pitchFamily="18" charset="0"/>
            <a:cs typeface="Times New Roman" pitchFamily="18" charset="0"/>
          </a:endParaRPr>
        </a:p>
      </dgm:t>
    </dgm:pt>
    <dgm:pt modelId="{D0612433-3FBE-41F5-934A-9AD4774DEA57}" type="sibTrans" cxnId="{AC81861F-ED19-4115-93BF-EC5C3CBEFB4C}">
      <dgm:prSet/>
      <dgm:spPr/>
      <dgm:t>
        <a:bodyPr/>
        <a:lstStyle/>
        <a:p>
          <a:endParaRPr lang="ru-RU">
            <a:latin typeface="Times New Roman" pitchFamily="18" charset="0"/>
            <a:cs typeface="Times New Roman" pitchFamily="18" charset="0"/>
          </a:endParaRPr>
        </a:p>
      </dgm:t>
    </dgm:pt>
    <dgm:pt modelId="{B01A4BF4-187F-4D1A-9882-A07ABA1C0F8D}">
      <dgm:prSet phldrT="[Текст]" custT="1"/>
      <dgm:spPr/>
      <dgm:t>
        <a:bodyPr/>
        <a:lstStyle/>
        <a:p>
          <a:r>
            <a:rPr lang="uk-UA" sz="1400">
              <a:latin typeface="Times New Roman" pitchFamily="18" charset="0"/>
              <a:cs typeface="Times New Roman" pitchFamily="18" charset="0"/>
            </a:rPr>
            <a:t>16,3</a:t>
          </a:r>
          <a:r>
            <a:rPr lang="ru-RU" sz="1400">
              <a:latin typeface="Times New Roman" pitchFamily="18" charset="0"/>
              <a:cs typeface="Times New Roman" pitchFamily="18" charset="0"/>
            </a:rPr>
            <a:t>%</a:t>
          </a:r>
        </a:p>
      </dgm:t>
    </dgm:pt>
    <dgm:pt modelId="{8539549D-5A89-4888-8353-DAEBE611CAD0}" type="parTrans" cxnId="{7D3F2D06-E526-4AE9-A92C-6870C8B3ADD9}">
      <dgm:prSet/>
      <dgm:spPr/>
      <dgm:t>
        <a:bodyPr/>
        <a:lstStyle/>
        <a:p>
          <a:endParaRPr lang="ru-RU">
            <a:latin typeface="Times New Roman" pitchFamily="18" charset="0"/>
            <a:cs typeface="Times New Roman" pitchFamily="18" charset="0"/>
          </a:endParaRPr>
        </a:p>
      </dgm:t>
    </dgm:pt>
    <dgm:pt modelId="{5F0A6B69-B297-4961-A216-5C754BE21A63}" type="sibTrans" cxnId="{7D3F2D06-E526-4AE9-A92C-6870C8B3ADD9}">
      <dgm:prSet/>
      <dgm:spPr/>
      <dgm:t>
        <a:bodyPr/>
        <a:lstStyle/>
        <a:p>
          <a:endParaRPr lang="ru-RU">
            <a:latin typeface="Times New Roman" pitchFamily="18" charset="0"/>
            <a:cs typeface="Times New Roman" pitchFamily="18" charset="0"/>
          </a:endParaRPr>
        </a:p>
      </dgm:t>
    </dgm:pt>
    <dgm:pt modelId="{1FC55F6E-81D5-402B-948D-34FA88029D59}">
      <dgm:prSet phldrT="[Текст]" custT="1"/>
      <dgm:spPr/>
      <dgm:t>
        <a:bodyPr/>
        <a:lstStyle/>
        <a:p>
          <a:r>
            <a:rPr lang="uk-UA" sz="1400">
              <a:latin typeface="Times New Roman" pitchFamily="18" charset="0"/>
              <a:cs typeface="Times New Roman" pitchFamily="18" charset="0"/>
            </a:rPr>
            <a:t>1 011</a:t>
          </a:r>
          <a:r>
            <a:rPr lang="ru-RU" sz="1400">
              <a:latin typeface="Times New Roman" pitchFamily="18" charset="0"/>
              <a:cs typeface="Times New Roman" pitchFamily="18" charset="0"/>
            </a:rPr>
            <a:t>,0 млн грн</a:t>
          </a:r>
        </a:p>
      </dgm:t>
    </dgm:pt>
    <dgm:pt modelId="{BB9ABDB9-9284-4F98-8192-F66D3879C3B5}" type="parTrans" cxnId="{25F40291-4408-4988-BBD2-C7A86DE4199C}">
      <dgm:prSet/>
      <dgm:spPr/>
      <dgm:t>
        <a:bodyPr/>
        <a:lstStyle/>
        <a:p>
          <a:endParaRPr lang="ru-RU">
            <a:latin typeface="Times New Roman" pitchFamily="18" charset="0"/>
            <a:cs typeface="Times New Roman" pitchFamily="18" charset="0"/>
          </a:endParaRPr>
        </a:p>
      </dgm:t>
    </dgm:pt>
    <dgm:pt modelId="{44669429-5DE4-4E04-9C7C-1657154310D3}" type="sibTrans" cxnId="{25F40291-4408-4988-BBD2-C7A86DE4199C}">
      <dgm:prSet/>
      <dgm:spPr/>
      <dgm:t>
        <a:bodyPr/>
        <a:lstStyle/>
        <a:p>
          <a:endParaRPr lang="ru-RU">
            <a:latin typeface="Times New Roman" pitchFamily="18" charset="0"/>
            <a:cs typeface="Times New Roman" pitchFamily="18" charset="0"/>
          </a:endParaRPr>
        </a:p>
      </dgm:t>
    </dgm:pt>
    <dgm:pt modelId="{C3B28CC9-2A9B-4475-80FC-165ECBAED325}">
      <dgm:prSet phldrT="[Текст]"/>
      <dgm:spPr/>
      <dgm:t>
        <a:bodyPr/>
        <a:lstStyle/>
        <a:p>
          <a:r>
            <a:rPr lang="ru-RU">
              <a:latin typeface="Times New Roman" pitchFamily="18" charset="0"/>
              <a:cs typeface="Times New Roman" pitchFamily="18" charset="0"/>
            </a:rPr>
            <a:t>Доходи спеціального фонду</a:t>
          </a:r>
        </a:p>
      </dgm:t>
    </dgm:pt>
    <dgm:pt modelId="{29302D83-2D08-4075-9389-AB240D57957F}" type="parTrans" cxnId="{D8B5F1E0-A2F2-4649-97BB-8876EA0E258D}">
      <dgm:prSet/>
      <dgm:spPr/>
      <dgm:t>
        <a:bodyPr/>
        <a:lstStyle/>
        <a:p>
          <a:endParaRPr lang="ru-RU">
            <a:latin typeface="Times New Roman" pitchFamily="18" charset="0"/>
            <a:cs typeface="Times New Roman" pitchFamily="18" charset="0"/>
          </a:endParaRPr>
        </a:p>
      </dgm:t>
    </dgm:pt>
    <dgm:pt modelId="{4012C181-0343-4C05-A1EB-48BCB5615DA9}" type="sibTrans" cxnId="{D8B5F1E0-A2F2-4649-97BB-8876EA0E258D}">
      <dgm:prSet/>
      <dgm:spPr/>
      <dgm:t>
        <a:bodyPr/>
        <a:lstStyle/>
        <a:p>
          <a:endParaRPr lang="ru-RU">
            <a:latin typeface="Times New Roman" pitchFamily="18" charset="0"/>
            <a:cs typeface="Times New Roman" pitchFamily="18" charset="0"/>
          </a:endParaRPr>
        </a:p>
      </dgm:t>
    </dgm:pt>
    <dgm:pt modelId="{11CD6CAA-E50F-4E06-A8C3-C0C62026E03D}">
      <dgm:prSet phldrT="[Текст]" custT="1"/>
      <dgm:spPr/>
      <dgm:t>
        <a:bodyPr/>
        <a:lstStyle/>
        <a:p>
          <a:r>
            <a:rPr lang="uk-UA" sz="1400">
              <a:latin typeface="Times New Roman" pitchFamily="18" charset="0"/>
              <a:cs typeface="Times New Roman" pitchFamily="18" charset="0"/>
            </a:rPr>
            <a:t>2,1</a:t>
          </a:r>
          <a:r>
            <a:rPr lang="ru-RU" sz="1400">
              <a:latin typeface="Times New Roman" pitchFamily="18" charset="0"/>
              <a:cs typeface="Times New Roman" pitchFamily="18" charset="0"/>
            </a:rPr>
            <a:t>%</a:t>
          </a:r>
        </a:p>
      </dgm:t>
    </dgm:pt>
    <dgm:pt modelId="{28A39460-3B10-4AE6-B969-6E693F48B54E}" type="parTrans" cxnId="{7985F6DE-2B0F-4D86-9025-46A5C094DFA5}">
      <dgm:prSet/>
      <dgm:spPr/>
      <dgm:t>
        <a:bodyPr/>
        <a:lstStyle/>
        <a:p>
          <a:endParaRPr lang="ru-RU">
            <a:latin typeface="Times New Roman" pitchFamily="18" charset="0"/>
            <a:cs typeface="Times New Roman" pitchFamily="18" charset="0"/>
          </a:endParaRPr>
        </a:p>
      </dgm:t>
    </dgm:pt>
    <dgm:pt modelId="{28AEFF7D-FAE9-4E06-AB15-440AE75919A8}" type="sibTrans" cxnId="{7985F6DE-2B0F-4D86-9025-46A5C094DFA5}">
      <dgm:prSet/>
      <dgm:spPr/>
      <dgm:t>
        <a:bodyPr/>
        <a:lstStyle/>
        <a:p>
          <a:endParaRPr lang="ru-RU">
            <a:latin typeface="Times New Roman" pitchFamily="18" charset="0"/>
            <a:cs typeface="Times New Roman" pitchFamily="18" charset="0"/>
          </a:endParaRPr>
        </a:p>
      </dgm:t>
    </dgm:pt>
    <dgm:pt modelId="{7AFCF75A-6641-41B9-8216-F56E2CD02A13}">
      <dgm:prSet phldrT="[Текст]" custT="1"/>
      <dgm:spPr/>
      <dgm:t>
        <a:bodyPr/>
        <a:lstStyle/>
        <a:p>
          <a:r>
            <a:rPr lang="uk-UA" sz="1400">
              <a:latin typeface="Times New Roman" pitchFamily="18" charset="0"/>
              <a:cs typeface="Times New Roman" pitchFamily="18" charset="0"/>
            </a:rPr>
            <a:t>1</a:t>
          </a:r>
          <a:r>
            <a:rPr lang="en-US" sz="1400">
              <a:latin typeface="Times New Roman" pitchFamily="18" charset="0"/>
              <a:cs typeface="Times New Roman" pitchFamily="18" charset="0"/>
            </a:rPr>
            <a:t>31,0 </a:t>
          </a:r>
          <a:r>
            <a:rPr lang="ru-RU" sz="1400">
              <a:latin typeface="Times New Roman" pitchFamily="18" charset="0"/>
              <a:cs typeface="Times New Roman" pitchFamily="18" charset="0"/>
            </a:rPr>
            <a:t>млн грн</a:t>
          </a:r>
        </a:p>
      </dgm:t>
    </dgm:pt>
    <dgm:pt modelId="{9433049C-E125-4872-B950-A686B8903524}" type="parTrans" cxnId="{8D87A10B-772B-446E-9E21-9DD3B6B2F5A8}">
      <dgm:prSet/>
      <dgm:spPr/>
      <dgm:t>
        <a:bodyPr/>
        <a:lstStyle/>
        <a:p>
          <a:endParaRPr lang="ru-RU">
            <a:latin typeface="Times New Roman" pitchFamily="18" charset="0"/>
            <a:cs typeface="Times New Roman" pitchFamily="18" charset="0"/>
          </a:endParaRPr>
        </a:p>
      </dgm:t>
    </dgm:pt>
    <dgm:pt modelId="{49B504CA-99DA-4578-ACA6-38871ECB3175}" type="sibTrans" cxnId="{8D87A10B-772B-446E-9E21-9DD3B6B2F5A8}">
      <dgm:prSet/>
      <dgm:spPr/>
      <dgm:t>
        <a:bodyPr/>
        <a:lstStyle/>
        <a:p>
          <a:endParaRPr lang="ru-RU">
            <a:latin typeface="Times New Roman" pitchFamily="18" charset="0"/>
            <a:cs typeface="Times New Roman" pitchFamily="18" charset="0"/>
          </a:endParaRPr>
        </a:p>
      </dgm:t>
    </dgm:pt>
    <dgm:pt modelId="{65C68E16-6790-42AF-ACD5-727753E1956A}" type="pres">
      <dgm:prSet presAssocID="{F371D857-EEC8-4F5B-870B-2D05BE41508D}" presName="theList" presStyleCnt="0">
        <dgm:presLayoutVars>
          <dgm:dir/>
          <dgm:animLvl val="lvl"/>
          <dgm:resizeHandles val="exact"/>
        </dgm:presLayoutVars>
      </dgm:prSet>
      <dgm:spPr/>
      <dgm:t>
        <a:bodyPr/>
        <a:lstStyle/>
        <a:p>
          <a:endParaRPr lang="ru-RU"/>
        </a:p>
      </dgm:t>
    </dgm:pt>
    <dgm:pt modelId="{0D82B0E8-0859-4699-AA05-48ADBDBAE301}" type="pres">
      <dgm:prSet presAssocID="{4A12D90F-117E-4A05-B0FC-1474ED2AAF1F}" presName="compNode" presStyleCnt="0"/>
      <dgm:spPr/>
      <dgm:t>
        <a:bodyPr/>
        <a:lstStyle/>
        <a:p>
          <a:endParaRPr lang="ru-RU"/>
        </a:p>
      </dgm:t>
    </dgm:pt>
    <dgm:pt modelId="{13EEFE77-92EC-4343-ACEF-CF8FE7AA58DD}" type="pres">
      <dgm:prSet presAssocID="{4A12D90F-117E-4A05-B0FC-1474ED2AAF1F}" presName="aNode" presStyleLbl="bgShp" presStyleIdx="0" presStyleCnt="3"/>
      <dgm:spPr/>
      <dgm:t>
        <a:bodyPr/>
        <a:lstStyle/>
        <a:p>
          <a:endParaRPr lang="ru-RU"/>
        </a:p>
      </dgm:t>
    </dgm:pt>
    <dgm:pt modelId="{78B15854-5E62-4D26-8E9F-F93E9D66E00F}" type="pres">
      <dgm:prSet presAssocID="{4A12D90F-117E-4A05-B0FC-1474ED2AAF1F}" presName="textNode" presStyleLbl="bgShp" presStyleIdx="0" presStyleCnt="3"/>
      <dgm:spPr/>
      <dgm:t>
        <a:bodyPr/>
        <a:lstStyle/>
        <a:p>
          <a:endParaRPr lang="ru-RU"/>
        </a:p>
      </dgm:t>
    </dgm:pt>
    <dgm:pt modelId="{77B19354-A998-4CBA-9841-2D608EE552FE}" type="pres">
      <dgm:prSet presAssocID="{4A12D90F-117E-4A05-B0FC-1474ED2AAF1F}" presName="compChildNode" presStyleCnt="0"/>
      <dgm:spPr/>
      <dgm:t>
        <a:bodyPr/>
        <a:lstStyle/>
        <a:p>
          <a:endParaRPr lang="ru-RU"/>
        </a:p>
      </dgm:t>
    </dgm:pt>
    <dgm:pt modelId="{442703C6-88DE-4A13-9E22-866EC849488D}" type="pres">
      <dgm:prSet presAssocID="{4A12D90F-117E-4A05-B0FC-1474ED2AAF1F}" presName="theInnerList" presStyleCnt="0"/>
      <dgm:spPr/>
      <dgm:t>
        <a:bodyPr/>
        <a:lstStyle/>
        <a:p>
          <a:endParaRPr lang="ru-RU"/>
        </a:p>
      </dgm:t>
    </dgm:pt>
    <dgm:pt modelId="{C157C419-570E-43A3-A58B-1EB8C9A0492E}" type="pres">
      <dgm:prSet presAssocID="{3449D4E9-C84A-441A-BD24-E3A0DD266347}" presName="childNode" presStyleLbl="node1" presStyleIdx="0" presStyleCnt="6">
        <dgm:presLayoutVars>
          <dgm:bulletEnabled val="1"/>
        </dgm:presLayoutVars>
      </dgm:prSet>
      <dgm:spPr/>
      <dgm:t>
        <a:bodyPr/>
        <a:lstStyle/>
        <a:p>
          <a:endParaRPr lang="ru-RU"/>
        </a:p>
      </dgm:t>
    </dgm:pt>
    <dgm:pt modelId="{5693B014-F980-443F-A961-40E4A16EB70F}" type="pres">
      <dgm:prSet presAssocID="{3449D4E9-C84A-441A-BD24-E3A0DD266347}" presName="aSpace2" presStyleCnt="0"/>
      <dgm:spPr/>
      <dgm:t>
        <a:bodyPr/>
        <a:lstStyle/>
        <a:p>
          <a:endParaRPr lang="ru-RU"/>
        </a:p>
      </dgm:t>
    </dgm:pt>
    <dgm:pt modelId="{711583DD-DCB8-4807-8C75-3AD58DFD07EC}" type="pres">
      <dgm:prSet presAssocID="{C3F9B261-5B08-4AEF-9755-CDDAFFCF0B5A}" presName="childNode" presStyleLbl="node1" presStyleIdx="1" presStyleCnt="6">
        <dgm:presLayoutVars>
          <dgm:bulletEnabled val="1"/>
        </dgm:presLayoutVars>
      </dgm:prSet>
      <dgm:spPr/>
      <dgm:t>
        <a:bodyPr/>
        <a:lstStyle/>
        <a:p>
          <a:endParaRPr lang="ru-RU"/>
        </a:p>
      </dgm:t>
    </dgm:pt>
    <dgm:pt modelId="{FFBCAAD9-BD00-424E-8EF8-F804F0B1F7B9}" type="pres">
      <dgm:prSet presAssocID="{4A12D90F-117E-4A05-B0FC-1474ED2AAF1F}" presName="aSpace" presStyleCnt="0"/>
      <dgm:spPr/>
      <dgm:t>
        <a:bodyPr/>
        <a:lstStyle/>
        <a:p>
          <a:endParaRPr lang="ru-RU"/>
        </a:p>
      </dgm:t>
    </dgm:pt>
    <dgm:pt modelId="{80B95CB6-6815-40AD-AFD4-24AA1939CEBA}" type="pres">
      <dgm:prSet presAssocID="{10EFC01D-D6BB-448B-AA11-2247074E938B}" presName="compNode" presStyleCnt="0"/>
      <dgm:spPr/>
      <dgm:t>
        <a:bodyPr/>
        <a:lstStyle/>
        <a:p>
          <a:endParaRPr lang="ru-RU"/>
        </a:p>
      </dgm:t>
    </dgm:pt>
    <dgm:pt modelId="{9C8BA2AC-5A24-40FD-8649-06F13D922D39}" type="pres">
      <dgm:prSet presAssocID="{10EFC01D-D6BB-448B-AA11-2247074E938B}" presName="aNode" presStyleLbl="bgShp" presStyleIdx="1" presStyleCnt="3"/>
      <dgm:spPr/>
      <dgm:t>
        <a:bodyPr/>
        <a:lstStyle/>
        <a:p>
          <a:endParaRPr lang="ru-RU"/>
        </a:p>
      </dgm:t>
    </dgm:pt>
    <dgm:pt modelId="{F98DA12A-876D-4D1B-AD22-3525C441F976}" type="pres">
      <dgm:prSet presAssocID="{10EFC01D-D6BB-448B-AA11-2247074E938B}" presName="textNode" presStyleLbl="bgShp" presStyleIdx="1" presStyleCnt="3"/>
      <dgm:spPr/>
      <dgm:t>
        <a:bodyPr/>
        <a:lstStyle/>
        <a:p>
          <a:endParaRPr lang="ru-RU"/>
        </a:p>
      </dgm:t>
    </dgm:pt>
    <dgm:pt modelId="{E4F97824-222C-44A7-966B-945E1D00FD8E}" type="pres">
      <dgm:prSet presAssocID="{10EFC01D-D6BB-448B-AA11-2247074E938B}" presName="compChildNode" presStyleCnt="0"/>
      <dgm:spPr/>
      <dgm:t>
        <a:bodyPr/>
        <a:lstStyle/>
        <a:p>
          <a:endParaRPr lang="ru-RU"/>
        </a:p>
      </dgm:t>
    </dgm:pt>
    <dgm:pt modelId="{E5E2E841-B935-442E-BEB7-02C9EB69C78A}" type="pres">
      <dgm:prSet presAssocID="{10EFC01D-D6BB-448B-AA11-2247074E938B}" presName="theInnerList" presStyleCnt="0"/>
      <dgm:spPr/>
      <dgm:t>
        <a:bodyPr/>
        <a:lstStyle/>
        <a:p>
          <a:endParaRPr lang="ru-RU"/>
        </a:p>
      </dgm:t>
    </dgm:pt>
    <dgm:pt modelId="{44385FB0-322F-452A-88CC-35D0ACF1B819}" type="pres">
      <dgm:prSet presAssocID="{B01A4BF4-187F-4D1A-9882-A07ABA1C0F8D}" presName="childNode" presStyleLbl="node1" presStyleIdx="2" presStyleCnt="6">
        <dgm:presLayoutVars>
          <dgm:bulletEnabled val="1"/>
        </dgm:presLayoutVars>
      </dgm:prSet>
      <dgm:spPr/>
      <dgm:t>
        <a:bodyPr/>
        <a:lstStyle/>
        <a:p>
          <a:endParaRPr lang="ru-RU"/>
        </a:p>
      </dgm:t>
    </dgm:pt>
    <dgm:pt modelId="{28B6B01B-52EC-4A88-BC86-4F8DAC2E6529}" type="pres">
      <dgm:prSet presAssocID="{B01A4BF4-187F-4D1A-9882-A07ABA1C0F8D}" presName="aSpace2" presStyleCnt="0"/>
      <dgm:spPr/>
      <dgm:t>
        <a:bodyPr/>
        <a:lstStyle/>
        <a:p>
          <a:endParaRPr lang="ru-RU"/>
        </a:p>
      </dgm:t>
    </dgm:pt>
    <dgm:pt modelId="{D2453F76-EEAA-478F-BDB4-149EDD0623BD}" type="pres">
      <dgm:prSet presAssocID="{1FC55F6E-81D5-402B-948D-34FA88029D59}" presName="childNode" presStyleLbl="node1" presStyleIdx="3" presStyleCnt="6">
        <dgm:presLayoutVars>
          <dgm:bulletEnabled val="1"/>
        </dgm:presLayoutVars>
      </dgm:prSet>
      <dgm:spPr/>
      <dgm:t>
        <a:bodyPr/>
        <a:lstStyle/>
        <a:p>
          <a:endParaRPr lang="ru-RU"/>
        </a:p>
      </dgm:t>
    </dgm:pt>
    <dgm:pt modelId="{DEDABE14-36C5-4F23-BC68-DBC8EDCBB6FC}" type="pres">
      <dgm:prSet presAssocID="{10EFC01D-D6BB-448B-AA11-2247074E938B}" presName="aSpace" presStyleCnt="0"/>
      <dgm:spPr/>
      <dgm:t>
        <a:bodyPr/>
        <a:lstStyle/>
        <a:p>
          <a:endParaRPr lang="ru-RU"/>
        </a:p>
      </dgm:t>
    </dgm:pt>
    <dgm:pt modelId="{5809891E-130A-48FA-8190-B142D5CB4760}" type="pres">
      <dgm:prSet presAssocID="{C3B28CC9-2A9B-4475-80FC-165ECBAED325}" presName="compNode" presStyleCnt="0"/>
      <dgm:spPr/>
      <dgm:t>
        <a:bodyPr/>
        <a:lstStyle/>
        <a:p>
          <a:endParaRPr lang="ru-RU"/>
        </a:p>
      </dgm:t>
    </dgm:pt>
    <dgm:pt modelId="{80D4D327-47D2-4951-8429-6BE51477CAE6}" type="pres">
      <dgm:prSet presAssocID="{C3B28CC9-2A9B-4475-80FC-165ECBAED325}" presName="aNode" presStyleLbl="bgShp" presStyleIdx="2" presStyleCnt="3"/>
      <dgm:spPr/>
      <dgm:t>
        <a:bodyPr/>
        <a:lstStyle/>
        <a:p>
          <a:endParaRPr lang="ru-RU"/>
        </a:p>
      </dgm:t>
    </dgm:pt>
    <dgm:pt modelId="{F383B292-7B8E-41D5-B450-C9CF1B93CD5D}" type="pres">
      <dgm:prSet presAssocID="{C3B28CC9-2A9B-4475-80FC-165ECBAED325}" presName="textNode" presStyleLbl="bgShp" presStyleIdx="2" presStyleCnt="3"/>
      <dgm:spPr/>
      <dgm:t>
        <a:bodyPr/>
        <a:lstStyle/>
        <a:p>
          <a:endParaRPr lang="ru-RU"/>
        </a:p>
      </dgm:t>
    </dgm:pt>
    <dgm:pt modelId="{1DCCCF0A-A38A-47D6-8907-5850392DF7DA}" type="pres">
      <dgm:prSet presAssocID="{C3B28CC9-2A9B-4475-80FC-165ECBAED325}" presName="compChildNode" presStyleCnt="0"/>
      <dgm:spPr/>
      <dgm:t>
        <a:bodyPr/>
        <a:lstStyle/>
        <a:p>
          <a:endParaRPr lang="ru-RU"/>
        </a:p>
      </dgm:t>
    </dgm:pt>
    <dgm:pt modelId="{9DBDC1AD-57AB-4317-903D-3E218DD9CAC5}" type="pres">
      <dgm:prSet presAssocID="{C3B28CC9-2A9B-4475-80FC-165ECBAED325}" presName="theInnerList" presStyleCnt="0"/>
      <dgm:spPr/>
      <dgm:t>
        <a:bodyPr/>
        <a:lstStyle/>
        <a:p>
          <a:endParaRPr lang="ru-RU"/>
        </a:p>
      </dgm:t>
    </dgm:pt>
    <dgm:pt modelId="{59236FC1-9212-48DB-A767-245F733EA445}" type="pres">
      <dgm:prSet presAssocID="{11CD6CAA-E50F-4E06-A8C3-C0C62026E03D}" presName="childNode" presStyleLbl="node1" presStyleIdx="4" presStyleCnt="6">
        <dgm:presLayoutVars>
          <dgm:bulletEnabled val="1"/>
        </dgm:presLayoutVars>
      </dgm:prSet>
      <dgm:spPr/>
      <dgm:t>
        <a:bodyPr/>
        <a:lstStyle/>
        <a:p>
          <a:endParaRPr lang="ru-RU"/>
        </a:p>
      </dgm:t>
    </dgm:pt>
    <dgm:pt modelId="{4BF92E93-58D3-4583-ABC7-1AEC0AC60317}" type="pres">
      <dgm:prSet presAssocID="{11CD6CAA-E50F-4E06-A8C3-C0C62026E03D}" presName="aSpace2" presStyleCnt="0"/>
      <dgm:spPr/>
      <dgm:t>
        <a:bodyPr/>
        <a:lstStyle/>
        <a:p>
          <a:endParaRPr lang="ru-RU"/>
        </a:p>
      </dgm:t>
    </dgm:pt>
    <dgm:pt modelId="{517E7CB3-8A01-444B-AB99-AB8FDDFA470C}" type="pres">
      <dgm:prSet presAssocID="{7AFCF75A-6641-41B9-8216-F56E2CD02A13}" presName="childNode" presStyleLbl="node1" presStyleIdx="5" presStyleCnt="6">
        <dgm:presLayoutVars>
          <dgm:bulletEnabled val="1"/>
        </dgm:presLayoutVars>
      </dgm:prSet>
      <dgm:spPr/>
      <dgm:t>
        <a:bodyPr/>
        <a:lstStyle/>
        <a:p>
          <a:endParaRPr lang="ru-RU"/>
        </a:p>
      </dgm:t>
    </dgm:pt>
  </dgm:ptLst>
  <dgm:cxnLst>
    <dgm:cxn modelId="{E9B402A7-54A5-4ACB-AD37-83D261D0667A}" type="presOf" srcId="{4A12D90F-117E-4A05-B0FC-1474ED2AAF1F}" destId="{78B15854-5E62-4D26-8E9F-F93E9D66E00F}" srcOrd="1" destOrd="0" presId="urn:microsoft.com/office/officeart/2005/8/layout/lProcess2"/>
    <dgm:cxn modelId="{CD875D67-412C-4DD5-9104-3C98304CD730}" type="presOf" srcId="{B01A4BF4-187F-4D1A-9882-A07ABA1C0F8D}" destId="{44385FB0-322F-452A-88CC-35D0ACF1B819}" srcOrd="0" destOrd="0" presId="urn:microsoft.com/office/officeart/2005/8/layout/lProcess2"/>
    <dgm:cxn modelId="{82DC8FF0-BD44-45C0-9ECE-E6FDCEC72CB8}" type="presOf" srcId="{3449D4E9-C84A-441A-BD24-E3A0DD266347}" destId="{C157C419-570E-43A3-A58B-1EB8C9A0492E}" srcOrd="0" destOrd="0" presId="urn:microsoft.com/office/officeart/2005/8/layout/lProcess2"/>
    <dgm:cxn modelId="{89FEB895-4B62-4668-B4FF-15E6AEAA0E19}" srcId="{4A12D90F-117E-4A05-B0FC-1474ED2AAF1F}" destId="{C3F9B261-5B08-4AEF-9755-CDDAFFCF0B5A}" srcOrd="1" destOrd="0" parTransId="{95F0B069-E67D-4B01-8542-C95121B5F268}" sibTransId="{20E76FCF-AF0D-46CE-A0E2-9D58E67148F6}"/>
    <dgm:cxn modelId="{733AAC97-A9DE-42E7-A47B-370843CDEF94}" srcId="{F371D857-EEC8-4F5B-870B-2D05BE41508D}" destId="{4A12D90F-117E-4A05-B0FC-1474ED2AAF1F}" srcOrd="0" destOrd="0" parTransId="{DA88303F-4044-49DE-BA93-DC1764CA0FEC}" sibTransId="{EA2C9192-A882-4BE3-A71C-5A6CFA954490}"/>
    <dgm:cxn modelId="{25F40291-4408-4988-BBD2-C7A86DE4199C}" srcId="{10EFC01D-D6BB-448B-AA11-2247074E938B}" destId="{1FC55F6E-81D5-402B-948D-34FA88029D59}" srcOrd="1" destOrd="0" parTransId="{BB9ABDB9-9284-4F98-8192-F66D3879C3B5}" sibTransId="{44669429-5DE4-4E04-9C7C-1657154310D3}"/>
    <dgm:cxn modelId="{CC688A5E-94D4-4B1A-9885-001EF291E713}" type="presOf" srcId="{1FC55F6E-81D5-402B-948D-34FA88029D59}" destId="{D2453F76-EEAA-478F-BDB4-149EDD0623BD}" srcOrd="0" destOrd="0" presId="urn:microsoft.com/office/officeart/2005/8/layout/lProcess2"/>
    <dgm:cxn modelId="{DCC06C62-C8BC-43C0-AD56-3E9788AC7DA8}" srcId="{4A12D90F-117E-4A05-B0FC-1474ED2AAF1F}" destId="{3449D4E9-C84A-441A-BD24-E3A0DD266347}" srcOrd="0" destOrd="0" parTransId="{B289ECCD-3CD4-4C5F-A5E3-D351853903FD}" sibTransId="{7CF625C5-FFB7-4D17-90B8-78D853736528}"/>
    <dgm:cxn modelId="{72B4918B-B4B4-4D31-958F-90BD3AEE24CC}" type="presOf" srcId="{10EFC01D-D6BB-448B-AA11-2247074E938B}" destId="{9C8BA2AC-5A24-40FD-8649-06F13D922D39}" srcOrd="0" destOrd="0" presId="urn:microsoft.com/office/officeart/2005/8/layout/lProcess2"/>
    <dgm:cxn modelId="{5B95ADA0-9F5E-4BE0-B23B-A43E79AF270A}" type="presOf" srcId="{C3B28CC9-2A9B-4475-80FC-165ECBAED325}" destId="{F383B292-7B8E-41D5-B450-C9CF1B93CD5D}" srcOrd="1" destOrd="0" presId="urn:microsoft.com/office/officeart/2005/8/layout/lProcess2"/>
    <dgm:cxn modelId="{61FEF9D0-972A-46F6-8CA9-29E5E18725C5}" type="presOf" srcId="{7AFCF75A-6641-41B9-8216-F56E2CD02A13}" destId="{517E7CB3-8A01-444B-AB99-AB8FDDFA470C}" srcOrd="0" destOrd="0" presId="urn:microsoft.com/office/officeart/2005/8/layout/lProcess2"/>
    <dgm:cxn modelId="{E2482091-7D4E-492A-9748-973EA566BDDE}" type="presOf" srcId="{4A12D90F-117E-4A05-B0FC-1474ED2AAF1F}" destId="{13EEFE77-92EC-4343-ACEF-CF8FE7AA58DD}" srcOrd="0" destOrd="0" presId="urn:microsoft.com/office/officeart/2005/8/layout/lProcess2"/>
    <dgm:cxn modelId="{AC81861F-ED19-4115-93BF-EC5C3CBEFB4C}" srcId="{F371D857-EEC8-4F5B-870B-2D05BE41508D}" destId="{10EFC01D-D6BB-448B-AA11-2247074E938B}" srcOrd="1" destOrd="0" parTransId="{02CD5097-528D-4B50-AA84-21684C7B3495}" sibTransId="{D0612433-3FBE-41F5-934A-9AD4774DEA57}"/>
    <dgm:cxn modelId="{7985F6DE-2B0F-4D86-9025-46A5C094DFA5}" srcId="{C3B28CC9-2A9B-4475-80FC-165ECBAED325}" destId="{11CD6CAA-E50F-4E06-A8C3-C0C62026E03D}" srcOrd="0" destOrd="0" parTransId="{28A39460-3B10-4AE6-B969-6E693F48B54E}" sibTransId="{28AEFF7D-FAE9-4E06-AB15-440AE75919A8}"/>
    <dgm:cxn modelId="{7D3F2D06-E526-4AE9-A92C-6870C8B3ADD9}" srcId="{10EFC01D-D6BB-448B-AA11-2247074E938B}" destId="{B01A4BF4-187F-4D1A-9882-A07ABA1C0F8D}" srcOrd="0" destOrd="0" parTransId="{8539549D-5A89-4888-8353-DAEBE611CAD0}" sibTransId="{5F0A6B69-B297-4961-A216-5C754BE21A63}"/>
    <dgm:cxn modelId="{34B63111-49AC-4FD0-8394-BA295C5B9460}" type="presOf" srcId="{11CD6CAA-E50F-4E06-A8C3-C0C62026E03D}" destId="{59236FC1-9212-48DB-A767-245F733EA445}" srcOrd="0" destOrd="0" presId="urn:microsoft.com/office/officeart/2005/8/layout/lProcess2"/>
    <dgm:cxn modelId="{D8D734FC-85B7-4B5C-BD3A-1C6619287185}" type="presOf" srcId="{F371D857-EEC8-4F5B-870B-2D05BE41508D}" destId="{65C68E16-6790-42AF-ACD5-727753E1956A}" srcOrd="0" destOrd="0" presId="urn:microsoft.com/office/officeart/2005/8/layout/lProcess2"/>
    <dgm:cxn modelId="{8D87A10B-772B-446E-9E21-9DD3B6B2F5A8}" srcId="{C3B28CC9-2A9B-4475-80FC-165ECBAED325}" destId="{7AFCF75A-6641-41B9-8216-F56E2CD02A13}" srcOrd="1" destOrd="0" parTransId="{9433049C-E125-4872-B950-A686B8903524}" sibTransId="{49B504CA-99DA-4578-ACA6-38871ECB3175}"/>
    <dgm:cxn modelId="{89CD0D0C-BCF9-413E-B860-6C79E2D2C028}" type="presOf" srcId="{10EFC01D-D6BB-448B-AA11-2247074E938B}" destId="{F98DA12A-876D-4D1B-AD22-3525C441F976}" srcOrd="1" destOrd="0" presId="urn:microsoft.com/office/officeart/2005/8/layout/lProcess2"/>
    <dgm:cxn modelId="{D8B5F1E0-A2F2-4649-97BB-8876EA0E258D}" srcId="{F371D857-EEC8-4F5B-870B-2D05BE41508D}" destId="{C3B28CC9-2A9B-4475-80FC-165ECBAED325}" srcOrd="2" destOrd="0" parTransId="{29302D83-2D08-4075-9389-AB240D57957F}" sibTransId="{4012C181-0343-4C05-A1EB-48BCB5615DA9}"/>
    <dgm:cxn modelId="{DED33CC4-7519-494D-9FEA-54A91A6BB045}" type="presOf" srcId="{C3B28CC9-2A9B-4475-80FC-165ECBAED325}" destId="{80D4D327-47D2-4951-8429-6BE51477CAE6}" srcOrd="0" destOrd="0" presId="urn:microsoft.com/office/officeart/2005/8/layout/lProcess2"/>
    <dgm:cxn modelId="{13758C37-E26D-4280-90C5-C98900EDFD8D}" type="presOf" srcId="{C3F9B261-5B08-4AEF-9755-CDDAFFCF0B5A}" destId="{711583DD-DCB8-4807-8C75-3AD58DFD07EC}" srcOrd="0" destOrd="0" presId="urn:microsoft.com/office/officeart/2005/8/layout/lProcess2"/>
    <dgm:cxn modelId="{8D27643B-3747-42E9-8FD5-18783D910A07}" type="presParOf" srcId="{65C68E16-6790-42AF-ACD5-727753E1956A}" destId="{0D82B0E8-0859-4699-AA05-48ADBDBAE301}" srcOrd="0" destOrd="0" presId="urn:microsoft.com/office/officeart/2005/8/layout/lProcess2"/>
    <dgm:cxn modelId="{FA5A40EB-E4AE-4C4F-9CBF-B489CDA6528B}" type="presParOf" srcId="{0D82B0E8-0859-4699-AA05-48ADBDBAE301}" destId="{13EEFE77-92EC-4343-ACEF-CF8FE7AA58DD}" srcOrd="0" destOrd="0" presId="urn:microsoft.com/office/officeart/2005/8/layout/lProcess2"/>
    <dgm:cxn modelId="{7883ED34-412E-46E0-BB05-9E037A58BEF4}" type="presParOf" srcId="{0D82B0E8-0859-4699-AA05-48ADBDBAE301}" destId="{78B15854-5E62-4D26-8E9F-F93E9D66E00F}" srcOrd="1" destOrd="0" presId="urn:microsoft.com/office/officeart/2005/8/layout/lProcess2"/>
    <dgm:cxn modelId="{77498E0C-F0A8-463A-A60E-473C092B5CDD}" type="presParOf" srcId="{0D82B0E8-0859-4699-AA05-48ADBDBAE301}" destId="{77B19354-A998-4CBA-9841-2D608EE552FE}" srcOrd="2" destOrd="0" presId="urn:microsoft.com/office/officeart/2005/8/layout/lProcess2"/>
    <dgm:cxn modelId="{FE0975E7-1036-4B7B-A951-5A0105904940}" type="presParOf" srcId="{77B19354-A998-4CBA-9841-2D608EE552FE}" destId="{442703C6-88DE-4A13-9E22-866EC849488D}" srcOrd="0" destOrd="0" presId="urn:microsoft.com/office/officeart/2005/8/layout/lProcess2"/>
    <dgm:cxn modelId="{8183976E-C432-4F6B-A707-4889F36E5B59}" type="presParOf" srcId="{442703C6-88DE-4A13-9E22-866EC849488D}" destId="{C157C419-570E-43A3-A58B-1EB8C9A0492E}" srcOrd="0" destOrd="0" presId="urn:microsoft.com/office/officeart/2005/8/layout/lProcess2"/>
    <dgm:cxn modelId="{222C3F4F-EB3A-4E29-B376-0A5502BF5F05}" type="presParOf" srcId="{442703C6-88DE-4A13-9E22-866EC849488D}" destId="{5693B014-F980-443F-A961-40E4A16EB70F}" srcOrd="1" destOrd="0" presId="urn:microsoft.com/office/officeart/2005/8/layout/lProcess2"/>
    <dgm:cxn modelId="{3A9188FE-C130-4931-AA34-726BEC5BF568}" type="presParOf" srcId="{442703C6-88DE-4A13-9E22-866EC849488D}" destId="{711583DD-DCB8-4807-8C75-3AD58DFD07EC}" srcOrd="2" destOrd="0" presId="urn:microsoft.com/office/officeart/2005/8/layout/lProcess2"/>
    <dgm:cxn modelId="{FFC7F924-764C-4DC2-AEC3-3A8F2E089401}" type="presParOf" srcId="{65C68E16-6790-42AF-ACD5-727753E1956A}" destId="{FFBCAAD9-BD00-424E-8EF8-F804F0B1F7B9}" srcOrd="1" destOrd="0" presId="urn:microsoft.com/office/officeart/2005/8/layout/lProcess2"/>
    <dgm:cxn modelId="{3F1FDF3C-3679-4257-824A-DC6B37E7B076}" type="presParOf" srcId="{65C68E16-6790-42AF-ACD5-727753E1956A}" destId="{80B95CB6-6815-40AD-AFD4-24AA1939CEBA}" srcOrd="2" destOrd="0" presId="urn:microsoft.com/office/officeart/2005/8/layout/lProcess2"/>
    <dgm:cxn modelId="{C4B0C0B2-561B-4834-8E83-D76618A16299}" type="presParOf" srcId="{80B95CB6-6815-40AD-AFD4-24AA1939CEBA}" destId="{9C8BA2AC-5A24-40FD-8649-06F13D922D39}" srcOrd="0" destOrd="0" presId="urn:microsoft.com/office/officeart/2005/8/layout/lProcess2"/>
    <dgm:cxn modelId="{F0C491AC-121C-498C-A622-6B7C431AB62F}" type="presParOf" srcId="{80B95CB6-6815-40AD-AFD4-24AA1939CEBA}" destId="{F98DA12A-876D-4D1B-AD22-3525C441F976}" srcOrd="1" destOrd="0" presId="urn:microsoft.com/office/officeart/2005/8/layout/lProcess2"/>
    <dgm:cxn modelId="{9E36EF7A-B17B-4D11-833E-A01E5F486384}" type="presParOf" srcId="{80B95CB6-6815-40AD-AFD4-24AA1939CEBA}" destId="{E4F97824-222C-44A7-966B-945E1D00FD8E}" srcOrd="2" destOrd="0" presId="urn:microsoft.com/office/officeart/2005/8/layout/lProcess2"/>
    <dgm:cxn modelId="{FD62B178-683E-4C31-9F91-428D4BCD354A}" type="presParOf" srcId="{E4F97824-222C-44A7-966B-945E1D00FD8E}" destId="{E5E2E841-B935-442E-BEB7-02C9EB69C78A}" srcOrd="0" destOrd="0" presId="urn:microsoft.com/office/officeart/2005/8/layout/lProcess2"/>
    <dgm:cxn modelId="{7615741F-A4E3-4889-A0E7-A44BDC3C03C2}" type="presParOf" srcId="{E5E2E841-B935-442E-BEB7-02C9EB69C78A}" destId="{44385FB0-322F-452A-88CC-35D0ACF1B819}" srcOrd="0" destOrd="0" presId="urn:microsoft.com/office/officeart/2005/8/layout/lProcess2"/>
    <dgm:cxn modelId="{EC244980-4FB9-40B6-A0A8-87C1797D8D50}" type="presParOf" srcId="{E5E2E841-B935-442E-BEB7-02C9EB69C78A}" destId="{28B6B01B-52EC-4A88-BC86-4F8DAC2E6529}" srcOrd="1" destOrd="0" presId="urn:microsoft.com/office/officeart/2005/8/layout/lProcess2"/>
    <dgm:cxn modelId="{AC0840B7-EEE7-4F69-A8E3-E9E0E3DA2DB4}" type="presParOf" srcId="{E5E2E841-B935-442E-BEB7-02C9EB69C78A}" destId="{D2453F76-EEAA-478F-BDB4-149EDD0623BD}" srcOrd="2" destOrd="0" presId="urn:microsoft.com/office/officeart/2005/8/layout/lProcess2"/>
    <dgm:cxn modelId="{A6282FD4-5666-49F2-9559-F5A4EAF951EF}" type="presParOf" srcId="{65C68E16-6790-42AF-ACD5-727753E1956A}" destId="{DEDABE14-36C5-4F23-BC68-DBC8EDCBB6FC}" srcOrd="3" destOrd="0" presId="urn:microsoft.com/office/officeart/2005/8/layout/lProcess2"/>
    <dgm:cxn modelId="{896AFEDD-C881-4314-B1E5-CE5D9D052A68}" type="presParOf" srcId="{65C68E16-6790-42AF-ACD5-727753E1956A}" destId="{5809891E-130A-48FA-8190-B142D5CB4760}" srcOrd="4" destOrd="0" presId="urn:microsoft.com/office/officeart/2005/8/layout/lProcess2"/>
    <dgm:cxn modelId="{789FD295-8237-4099-B0B0-8BA547B149AA}" type="presParOf" srcId="{5809891E-130A-48FA-8190-B142D5CB4760}" destId="{80D4D327-47D2-4951-8429-6BE51477CAE6}" srcOrd="0" destOrd="0" presId="urn:microsoft.com/office/officeart/2005/8/layout/lProcess2"/>
    <dgm:cxn modelId="{392F4844-5F8D-4380-8EB9-7ABEF9658D64}" type="presParOf" srcId="{5809891E-130A-48FA-8190-B142D5CB4760}" destId="{F383B292-7B8E-41D5-B450-C9CF1B93CD5D}" srcOrd="1" destOrd="0" presId="urn:microsoft.com/office/officeart/2005/8/layout/lProcess2"/>
    <dgm:cxn modelId="{CAD35C96-C98B-4CB3-B956-360B349AE724}" type="presParOf" srcId="{5809891E-130A-48FA-8190-B142D5CB4760}" destId="{1DCCCF0A-A38A-47D6-8907-5850392DF7DA}" srcOrd="2" destOrd="0" presId="urn:microsoft.com/office/officeart/2005/8/layout/lProcess2"/>
    <dgm:cxn modelId="{FB2FF710-6E91-46C4-ABDD-6E99AB3CF885}" type="presParOf" srcId="{1DCCCF0A-A38A-47D6-8907-5850392DF7DA}" destId="{9DBDC1AD-57AB-4317-903D-3E218DD9CAC5}" srcOrd="0" destOrd="0" presId="urn:microsoft.com/office/officeart/2005/8/layout/lProcess2"/>
    <dgm:cxn modelId="{B212F6A9-A408-4800-8DF6-3B03548C11CF}" type="presParOf" srcId="{9DBDC1AD-57AB-4317-903D-3E218DD9CAC5}" destId="{59236FC1-9212-48DB-A767-245F733EA445}" srcOrd="0" destOrd="0" presId="urn:microsoft.com/office/officeart/2005/8/layout/lProcess2"/>
    <dgm:cxn modelId="{BCAD808E-A301-4314-AE71-81AF1BA37965}" type="presParOf" srcId="{9DBDC1AD-57AB-4317-903D-3E218DD9CAC5}" destId="{4BF92E93-58D3-4583-ABC7-1AEC0AC60317}" srcOrd="1" destOrd="0" presId="urn:microsoft.com/office/officeart/2005/8/layout/lProcess2"/>
    <dgm:cxn modelId="{021D0CDA-A7F2-4A2D-9FE4-FBA4B21BEEDA}" type="presParOf" srcId="{9DBDC1AD-57AB-4317-903D-3E218DD9CAC5}" destId="{517E7CB3-8A01-444B-AB99-AB8FDDFA470C}" srcOrd="2" destOrd="0" presId="urn:microsoft.com/office/officeart/2005/8/layout/lProcess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3EEFE77-92EC-4343-ACEF-CF8FE7AA58DD}">
      <dsp:nvSpPr>
        <dsp:cNvPr id="0" name=""/>
        <dsp:cNvSpPr/>
      </dsp:nvSpPr>
      <dsp:spPr>
        <a:xfrm>
          <a:off x="748" y="0"/>
          <a:ext cx="1945514" cy="753533"/>
        </a:xfrm>
        <a:prstGeom prst="roundRect">
          <a:avLst>
            <a:gd name="adj" fmla="val 10000"/>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Доходи загального фонду</a:t>
          </a:r>
        </a:p>
      </dsp:txBody>
      <dsp:txXfrm>
        <a:off x="748" y="0"/>
        <a:ext cx="1945514" cy="226059"/>
      </dsp:txXfrm>
    </dsp:sp>
    <dsp:sp modelId="{C157C419-570E-43A3-A58B-1EB8C9A0492E}">
      <dsp:nvSpPr>
        <dsp:cNvPr id="0" name=""/>
        <dsp:cNvSpPr/>
      </dsp:nvSpPr>
      <dsp:spPr>
        <a:xfrm>
          <a:off x="195299" y="226280"/>
          <a:ext cx="1556411" cy="22720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81,6</a:t>
          </a:r>
          <a:r>
            <a:rPr lang="ru-RU" sz="1400" kern="1200">
              <a:latin typeface="Times New Roman" pitchFamily="18" charset="0"/>
              <a:cs typeface="Times New Roman" pitchFamily="18" charset="0"/>
            </a:rPr>
            <a:t>%</a:t>
          </a:r>
        </a:p>
      </dsp:txBody>
      <dsp:txXfrm>
        <a:off x="195299" y="226280"/>
        <a:ext cx="1556411" cy="227200"/>
      </dsp:txXfrm>
    </dsp:sp>
    <dsp:sp modelId="{711583DD-DCB8-4807-8C75-3AD58DFD07EC}">
      <dsp:nvSpPr>
        <dsp:cNvPr id="0" name=""/>
        <dsp:cNvSpPr/>
      </dsp:nvSpPr>
      <dsp:spPr>
        <a:xfrm>
          <a:off x="195299" y="488435"/>
          <a:ext cx="1556411" cy="22720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5 067</a:t>
          </a:r>
          <a:r>
            <a:rPr lang="ru-RU" sz="1400" kern="1200">
              <a:latin typeface="Times New Roman" pitchFamily="18" charset="0"/>
              <a:cs typeface="Times New Roman" pitchFamily="18" charset="0"/>
            </a:rPr>
            <a:t>,8 млн грн</a:t>
          </a:r>
        </a:p>
      </dsp:txBody>
      <dsp:txXfrm>
        <a:off x="195299" y="488435"/>
        <a:ext cx="1556411" cy="227200"/>
      </dsp:txXfrm>
    </dsp:sp>
    <dsp:sp modelId="{9C8BA2AC-5A24-40FD-8649-06F13D922D39}">
      <dsp:nvSpPr>
        <dsp:cNvPr id="0" name=""/>
        <dsp:cNvSpPr/>
      </dsp:nvSpPr>
      <dsp:spPr>
        <a:xfrm>
          <a:off x="2092176" y="0"/>
          <a:ext cx="1945514" cy="753533"/>
        </a:xfrm>
        <a:prstGeom prst="roundRect">
          <a:avLst>
            <a:gd name="adj" fmla="val 10000"/>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Офіційні трансферти</a:t>
          </a:r>
        </a:p>
      </dsp:txBody>
      <dsp:txXfrm>
        <a:off x="2092176" y="0"/>
        <a:ext cx="1945514" cy="226059"/>
      </dsp:txXfrm>
    </dsp:sp>
    <dsp:sp modelId="{44385FB0-322F-452A-88CC-35D0ACF1B819}">
      <dsp:nvSpPr>
        <dsp:cNvPr id="0" name=""/>
        <dsp:cNvSpPr/>
      </dsp:nvSpPr>
      <dsp:spPr>
        <a:xfrm>
          <a:off x="2286727" y="226280"/>
          <a:ext cx="1556411" cy="22720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16,3</a:t>
          </a:r>
          <a:r>
            <a:rPr lang="ru-RU" sz="1400" kern="1200">
              <a:latin typeface="Times New Roman" pitchFamily="18" charset="0"/>
              <a:cs typeface="Times New Roman" pitchFamily="18" charset="0"/>
            </a:rPr>
            <a:t>%</a:t>
          </a:r>
        </a:p>
      </dsp:txBody>
      <dsp:txXfrm>
        <a:off x="2286727" y="226280"/>
        <a:ext cx="1556411" cy="227200"/>
      </dsp:txXfrm>
    </dsp:sp>
    <dsp:sp modelId="{D2453F76-EEAA-478F-BDB4-149EDD0623BD}">
      <dsp:nvSpPr>
        <dsp:cNvPr id="0" name=""/>
        <dsp:cNvSpPr/>
      </dsp:nvSpPr>
      <dsp:spPr>
        <a:xfrm>
          <a:off x="2286727" y="488435"/>
          <a:ext cx="1556411" cy="22720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1 011</a:t>
          </a:r>
          <a:r>
            <a:rPr lang="ru-RU" sz="1400" kern="1200">
              <a:latin typeface="Times New Roman" pitchFamily="18" charset="0"/>
              <a:cs typeface="Times New Roman" pitchFamily="18" charset="0"/>
            </a:rPr>
            <a:t>,0 млн грн</a:t>
          </a:r>
        </a:p>
      </dsp:txBody>
      <dsp:txXfrm>
        <a:off x="2286727" y="488435"/>
        <a:ext cx="1556411" cy="227200"/>
      </dsp:txXfrm>
    </dsp:sp>
    <dsp:sp modelId="{80D4D327-47D2-4951-8429-6BE51477CAE6}">
      <dsp:nvSpPr>
        <dsp:cNvPr id="0" name=""/>
        <dsp:cNvSpPr/>
      </dsp:nvSpPr>
      <dsp:spPr>
        <a:xfrm>
          <a:off x="4183604" y="0"/>
          <a:ext cx="1945514" cy="753533"/>
        </a:xfrm>
        <a:prstGeom prst="roundRect">
          <a:avLst>
            <a:gd name="adj" fmla="val 10000"/>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Доходи спеціального фонду</a:t>
          </a:r>
        </a:p>
      </dsp:txBody>
      <dsp:txXfrm>
        <a:off x="4183604" y="0"/>
        <a:ext cx="1945514" cy="226059"/>
      </dsp:txXfrm>
    </dsp:sp>
    <dsp:sp modelId="{59236FC1-9212-48DB-A767-245F733EA445}">
      <dsp:nvSpPr>
        <dsp:cNvPr id="0" name=""/>
        <dsp:cNvSpPr/>
      </dsp:nvSpPr>
      <dsp:spPr>
        <a:xfrm>
          <a:off x="4378155" y="226280"/>
          <a:ext cx="1556411" cy="22720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2,1</a:t>
          </a:r>
          <a:r>
            <a:rPr lang="ru-RU" sz="1400" kern="1200">
              <a:latin typeface="Times New Roman" pitchFamily="18" charset="0"/>
              <a:cs typeface="Times New Roman" pitchFamily="18" charset="0"/>
            </a:rPr>
            <a:t>%</a:t>
          </a:r>
        </a:p>
      </dsp:txBody>
      <dsp:txXfrm>
        <a:off x="4378155" y="226280"/>
        <a:ext cx="1556411" cy="227200"/>
      </dsp:txXfrm>
    </dsp:sp>
    <dsp:sp modelId="{517E7CB3-8A01-444B-AB99-AB8FDDFA470C}">
      <dsp:nvSpPr>
        <dsp:cNvPr id="0" name=""/>
        <dsp:cNvSpPr/>
      </dsp:nvSpPr>
      <dsp:spPr>
        <a:xfrm>
          <a:off x="4378155" y="488435"/>
          <a:ext cx="1556411" cy="22720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26670" rIns="35560" bIns="2667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1</a:t>
          </a:r>
          <a:r>
            <a:rPr lang="en-US" sz="1400" kern="1200">
              <a:latin typeface="Times New Roman" pitchFamily="18" charset="0"/>
              <a:cs typeface="Times New Roman" pitchFamily="18" charset="0"/>
            </a:rPr>
            <a:t>31,0 </a:t>
          </a:r>
          <a:r>
            <a:rPr lang="ru-RU" sz="1400" kern="1200">
              <a:latin typeface="Times New Roman" pitchFamily="18" charset="0"/>
              <a:cs typeface="Times New Roman" pitchFamily="18" charset="0"/>
            </a:rPr>
            <a:t>млн грн</a:t>
          </a:r>
        </a:p>
      </dsp:txBody>
      <dsp:txXfrm>
        <a:off x="4378155" y="488435"/>
        <a:ext cx="1556411" cy="22720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C168A-7179-4855-A20C-A4BACE62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9</Pages>
  <Words>3988</Words>
  <Characters>24779</Characters>
  <Application>Microsoft Office Word</Application>
  <DocSecurity>0</DocSecurity>
  <Lines>206</Lines>
  <Paragraphs>57</Paragraphs>
  <ScaleCrop>false</ScaleCrop>
  <HeadingPairs>
    <vt:vector size="2" baseType="variant">
      <vt:variant>
        <vt:lpstr>Название</vt:lpstr>
      </vt:variant>
      <vt:variant>
        <vt:i4>1</vt:i4>
      </vt:variant>
    </vt:vector>
  </HeadingPairs>
  <TitlesOfParts>
    <vt:vector size="1" baseType="lpstr">
      <vt:lpstr>Пояснювальна записка</vt:lpstr>
    </vt:vector>
  </TitlesOfParts>
  <Company>Microsoft</Company>
  <LinksUpToDate>false</LinksUpToDate>
  <CharactersWithSpaces>28710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Jilia20</dc:creator>
  <cp:lastModifiedBy>Осипова Анастасия</cp:lastModifiedBy>
  <cp:revision>4</cp:revision>
  <cp:lastPrinted>2020-08-28T07:03:00Z</cp:lastPrinted>
  <dcterms:created xsi:type="dcterms:W3CDTF">2021-11-26T10:17:00Z</dcterms:created>
  <dcterms:modified xsi:type="dcterms:W3CDTF">2021-11-29T09:32:00Z</dcterms:modified>
</cp:coreProperties>
</file>