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37" w:rsidRPr="007B582D" w:rsidRDefault="00345E08" w:rsidP="003C40E5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Довідка про</w:t>
      </w:r>
      <w:r w:rsidR="00675437" w:rsidRPr="007B582D">
        <w:rPr>
          <w:b/>
          <w:bCs/>
          <w:szCs w:val="28"/>
        </w:rPr>
        <w:t xml:space="preserve"> виконання бюджету</w:t>
      </w:r>
      <w:r w:rsidRPr="007B582D">
        <w:rPr>
          <w:b/>
          <w:bCs/>
          <w:szCs w:val="28"/>
        </w:rPr>
        <w:t xml:space="preserve"> </w:t>
      </w:r>
      <w:r w:rsidR="003C40E5">
        <w:rPr>
          <w:b/>
          <w:bCs/>
          <w:szCs w:val="28"/>
        </w:rPr>
        <w:t xml:space="preserve">Запорізької міської територіальної громади </w:t>
      </w:r>
      <w:r w:rsidR="00675437" w:rsidRPr="007B582D">
        <w:rPr>
          <w:b/>
          <w:bCs/>
          <w:szCs w:val="28"/>
        </w:rPr>
        <w:t xml:space="preserve">за </w:t>
      </w:r>
      <w:r w:rsidR="00DB2BBA" w:rsidRPr="007B582D">
        <w:rPr>
          <w:b/>
          <w:bCs/>
          <w:szCs w:val="28"/>
        </w:rPr>
        <w:t>І</w:t>
      </w:r>
      <w:r w:rsidR="00510FEF" w:rsidRPr="007B582D">
        <w:rPr>
          <w:b/>
          <w:bCs/>
          <w:szCs w:val="28"/>
        </w:rPr>
        <w:t xml:space="preserve"> </w:t>
      </w:r>
      <w:r w:rsidR="00E72255" w:rsidRPr="007B582D">
        <w:rPr>
          <w:b/>
          <w:bCs/>
          <w:szCs w:val="28"/>
        </w:rPr>
        <w:t>півріччя</w:t>
      </w:r>
      <w:r w:rsidR="00510FEF" w:rsidRPr="007B582D">
        <w:rPr>
          <w:b/>
          <w:bCs/>
          <w:szCs w:val="28"/>
        </w:rPr>
        <w:t xml:space="preserve"> </w:t>
      </w:r>
      <w:r w:rsidR="00050D58" w:rsidRPr="007B582D">
        <w:rPr>
          <w:b/>
          <w:bCs/>
          <w:szCs w:val="28"/>
        </w:rPr>
        <w:t>20</w:t>
      </w:r>
      <w:r w:rsidR="00DB2A6E">
        <w:rPr>
          <w:b/>
          <w:bCs/>
          <w:szCs w:val="28"/>
        </w:rPr>
        <w:t>2</w:t>
      </w:r>
      <w:r w:rsidR="003C40E5">
        <w:rPr>
          <w:b/>
          <w:bCs/>
          <w:szCs w:val="28"/>
        </w:rPr>
        <w:t>1</w:t>
      </w:r>
      <w:r w:rsidR="00675437" w:rsidRPr="007B582D">
        <w:rPr>
          <w:b/>
          <w:bCs/>
          <w:szCs w:val="28"/>
        </w:rPr>
        <w:t xml:space="preserve"> р</w:t>
      </w:r>
      <w:r w:rsidR="00FD2F5C" w:rsidRPr="007B582D">
        <w:rPr>
          <w:b/>
          <w:bCs/>
          <w:szCs w:val="28"/>
        </w:rPr>
        <w:t>о</w:t>
      </w:r>
      <w:r w:rsidR="00D853F7" w:rsidRPr="007B582D">
        <w:rPr>
          <w:b/>
          <w:bCs/>
          <w:szCs w:val="28"/>
        </w:rPr>
        <w:t>к</w:t>
      </w:r>
      <w:r w:rsidR="00FD2F5C" w:rsidRPr="007B582D">
        <w:rPr>
          <w:b/>
          <w:bCs/>
          <w:szCs w:val="28"/>
        </w:rPr>
        <w:t>у</w:t>
      </w:r>
    </w:p>
    <w:p w:rsidR="00971F58" w:rsidRPr="007B582D" w:rsidRDefault="00971F58" w:rsidP="00675437">
      <w:pPr>
        <w:pStyle w:val="a4"/>
        <w:ind w:firstLine="708"/>
        <w:jc w:val="center"/>
        <w:rPr>
          <w:b/>
          <w:bCs/>
          <w:sz w:val="16"/>
          <w:szCs w:val="16"/>
        </w:rPr>
      </w:pPr>
    </w:p>
    <w:p w:rsidR="00257161" w:rsidRDefault="004052F8" w:rsidP="00257161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B582D">
        <w:rPr>
          <w:b/>
          <w:sz w:val="28"/>
          <w:szCs w:val="28"/>
          <w:lang w:val="uk-UA"/>
        </w:rPr>
        <w:t>Доходи</w:t>
      </w:r>
    </w:p>
    <w:p w:rsidR="0076137F" w:rsidRPr="0076137F" w:rsidRDefault="0076137F" w:rsidP="0076137F">
      <w:pPr>
        <w:ind w:firstLine="709"/>
        <w:jc w:val="both"/>
        <w:rPr>
          <w:sz w:val="28"/>
          <w:szCs w:val="28"/>
        </w:rPr>
      </w:pPr>
      <w:r w:rsidRPr="0076137F">
        <w:rPr>
          <w:sz w:val="28"/>
          <w:szCs w:val="28"/>
          <w:lang w:val="uk-UA"/>
        </w:rPr>
        <w:t>Обсяг доходів бюджету Запорізької міської територіальної громади станом на 01.07.2021 року склав 4</w:t>
      </w:r>
      <w:r w:rsidRPr="0076137F">
        <w:rPr>
          <w:sz w:val="28"/>
          <w:szCs w:val="28"/>
        </w:rPr>
        <w:t> </w:t>
      </w:r>
      <w:r w:rsidRPr="0076137F">
        <w:rPr>
          <w:sz w:val="28"/>
          <w:szCs w:val="28"/>
          <w:lang w:val="uk-UA"/>
        </w:rPr>
        <w:t>217,3</w:t>
      </w:r>
      <w:r w:rsidRPr="0076137F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>, в тому числі доходи загального фонду – 3</w:t>
      </w:r>
      <w:r w:rsidRPr="0076137F">
        <w:rPr>
          <w:sz w:val="28"/>
          <w:szCs w:val="28"/>
        </w:rPr>
        <w:t> </w:t>
      </w:r>
      <w:r w:rsidRPr="0076137F">
        <w:rPr>
          <w:sz w:val="28"/>
          <w:szCs w:val="28"/>
          <w:lang w:val="uk-UA"/>
        </w:rPr>
        <w:t>371,5</w:t>
      </w:r>
      <w:r w:rsidRPr="0076137F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>, спеціального фонду – 94,1</w:t>
      </w:r>
      <w:r w:rsidRPr="0076137F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 xml:space="preserve"> та офіційні трансферти – 751,7</w:t>
      </w:r>
      <w:r w:rsidRPr="0076137F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 xml:space="preserve">. </w:t>
      </w:r>
      <w:r w:rsidRPr="0076137F">
        <w:rPr>
          <w:sz w:val="28"/>
          <w:szCs w:val="28"/>
        </w:rPr>
        <w:t xml:space="preserve">В </w:t>
      </w:r>
      <w:proofErr w:type="spellStart"/>
      <w:r w:rsidRPr="0076137F">
        <w:rPr>
          <w:sz w:val="28"/>
          <w:szCs w:val="28"/>
        </w:rPr>
        <w:t>порівнянні</w:t>
      </w:r>
      <w:proofErr w:type="spellEnd"/>
      <w:r w:rsidRPr="0076137F">
        <w:rPr>
          <w:sz w:val="28"/>
          <w:szCs w:val="28"/>
        </w:rPr>
        <w:t xml:space="preserve"> </w:t>
      </w:r>
      <w:proofErr w:type="spellStart"/>
      <w:r w:rsidRPr="0076137F">
        <w:rPr>
          <w:sz w:val="28"/>
          <w:szCs w:val="28"/>
        </w:rPr>
        <w:t>з</w:t>
      </w:r>
      <w:proofErr w:type="spellEnd"/>
      <w:r w:rsidRPr="007613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івріччям</w:t>
      </w:r>
      <w:r w:rsidRPr="007613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минулого року</w:t>
      </w:r>
      <w:r w:rsidRPr="0076137F">
        <w:rPr>
          <w:sz w:val="28"/>
          <w:szCs w:val="28"/>
        </w:rPr>
        <w:t xml:space="preserve"> </w:t>
      </w:r>
      <w:proofErr w:type="spellStart"/>
      <w:r w:rsidRPr="0076137F">
        <w:rPr>
          <w:sz w:val="28"/>
          <w:szCs w:val="28"/>
        </w:rPr>
        <w:t>власні</w:t>
      </w:r>
      <w:proofErr w:type="spellEnd"/>
      <w:r w:rsidRPr="0076137F">
        <w:rPr>
          <w:sz w:val="28"/>
          <w:szCs w:val="28"/>
        </w:rPr>
        <w:t xml:space="preserve"> доходи (без </w:t>
      </w:r>
      <w:proofErr w:type="spellStart"/>
      <w:r w:rsidRPr="0076137F">
        <w:rPr>
          <w:sz w:val="28"/>
          <w:szCs w:val="28"/>
        </w:rPr>
        <w:t>урахування</w:t>
      </w:r>
      <w:proofErr w:type="spellEnd"/>
      <w:r w:rsidRPr="0076137F">
        <w:rPr>
          <w:sz w:val="28"/>
          <w:szCs w:val="28"/>
        </w:rPr>
        <w:t xml:space="preserve"> </w:t>
      </w:r>
      <w:proofErr w:type="spellStart"/>
      <w:r w:rsidRPr="0076137F">
        <w:rPr>
          <w:sz w:val="28"/>
          <w:szCs w:val="28"/>
        </w:rPr>
        <w:t>трансфертів</w:t>
      </w:r>
      <w:proofErr w:type="spellEnd"/>
      <w:r w:rsidRPr="0076137F">
        <w:rPr>
          <w:sz w:val="28"/>
          <w:szCs w:val="28"/>
        </w:rPr>
        <w:t xml:space="preserve">) </w:t>
      </w:r>
      <w:proofErr w:type="spellStart"/>
      <w:r w:rsidRPr="0076137F">
        <w:rPr>
          <w:sz w:val="28"/>
          <w:szCs w:val="28"/>
        </w:rPr>
        <w:t>збільшились</w:t>
      </w:r>
      <w:proofErr w:type="spellEnd"/>
      <w:r w:rsidRPr="0076137F">
        <w:rPr>
          <w:sz w:val="28"/>
          <w:szCs w:val="28"/>
        </w:rPr>
        <w:t xml:space="preserve"> на 17,1% </w:t>
      </w:r>
      <w:proofErr w:type="spellStart"/>
      <w:r w:rsidRPr="0076137F">
        <w:rPr>
          <w:sz w:val="28"/>
          <w:szCs w:val="28"/>
        </w:rPr>
        <w:t>або</w:t>
      </w:r>
      <w:proofErr w:type="spellEnd"/>
      <w:r w:rsidRPr="0076137F">
        <w:rPr>
          <w:sz w:val="28"/>
          <w:szCs w:val="28"/>
        </w:rPr>
        <w:t xml:space="preserve"> на 505,6 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76137F">
        <w:rPr>
          <w:sz w:val="28"/>
          <w:szCs w:val="28"/>
        </w:rPr>
        <w:t>.</w:t>
      </w:r>
    </w:p>
    <w:p w:rsidR="0076137F" w:rsidRPr="00790C42" w:rsidRDefault="0076137F" w:rsidP="0076137F">
      <w:pPr>
        <w:ind w:firstLine="709"/>
        <w:jc w:val="both"/>
        <w:rPr>
          <w:szCs w:val="28"/>
        </w:rPr>
      </w:pPr>
    </w:p>
    <w:p w:rsidR="0076137F" w:rsidRPr="00790C42" w:rsidRDefault="0076137F" w:rsidP="0076137F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3866" cy="1286694"/>
            <wp:effectExtent l="57150" t="0" r="58334" b="46806"/>
            <wp:docPr id="4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6137F" w:rsidRPr="00790C42" w:rsidRDefault="0076137F" w:rsidP="0076137F">
      <w:pPr>
        <w:spacing w:line="264" w:lineRule="auto"/>
        <w:jc w:val="both"/>
        <w:rPr>
          <w:szCs w:val="28"/>
        </w:rPr>
      </w:pPr>
    </w:p>
    <w:p w:rsidR="0076137F" w:rsidRPr="001F4582" w:rsidRDefault="0076137F" w:rsidP="0076137F">
      <w:pPr>
        <w:ind w:firstLine="708"/>
        <w:jc w:val="both"/>
        <w:rPr>
          <w:sz w:val="28"/>
          <w:szCs w:val="28"/>
          <w:lang w:val="uk-UA"/>
        </w:rPr>
      </w:pPr>
      <w:r w:rsidRPr="001F4582">
        <w:rPr>
          <w:sz w:val="28"/>
          <w:szCs w:val="28"/>
          <w:lang w:val="uk-UA"/>
        </w:rPr>
        <w:t>План по доходах загального фонду без урахування трансфертів в сумі 3 220,5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 xml:space="preserve"> виконаний на 104,7%, понад плану надійшло 151,0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грн</w:t>
      </w:r>
      <w:r w:rsidRPr="001F4582">
        <w:rPr>
          <w:sz w:val="28"/>
          <w:szCs w:val="28"/>
          <w:lang w:val="uk-UA"/>
        </w:rPr>
        <w:t xml:space="preserve">. </w:t>
      </w:r>
    </w:p>
    <w:p w:rsidR="0076137F" w:rsidRPr="001F4582" w:rsidRDefault="0076137F" w:rsidP="0076137F">
      <w:pPr>
        <w:ind w:firstLine="709"/>
        <w:jc w:val="both"/>
        <w:rPr>
          <w:sz w:val="28"/>
          <w:szCs w:val="28"/>
          <w:lang w:val="uk-UA"/>
        </w:rPr>
      </w:pPr>
      <w:r w:rsidRPr="001F4582">
        <w:rPr>
          <w:sz w:val="28"/>
          <w:szCs w:val="28"/>
          <w:lang w:val="uk-UA"/>
        </w:rPr>
        <w:t>Надходження основного податку загального фонду - податку на доходи фізичних осіб склали 2 095,0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>, питома вага – 62,1%, план виконаний на 105,8%. Порівняно з показником відповідного періоду минулого року надходження цього податку збільшились на 17,2% або на 306,8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>, в тому числі податку з доходів у вигляді заробітної плати – на 17,4% або на 288,4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 xml:space="preserve">, податку за результатами річного декларування фізичних осіб - на 7,8 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 xml:space="preserve"> (на 46,8%), з доходів військовослужбовців - на 3,5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 xml:space="preserve"> (на 4,4%) та податку, що сплачується податковими агентами, із доходів платника податку інших ніж заробітна плата - на 7,1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 xml:space="preserve"> (на 22,4%). </w:t>
      </w:r>
    </w:p>
    <w:p w:rsidR="0057543F" w:rsidRDefault="0076137F" w:rsidP="0076137F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1F4582">
        <w:rPr>
          <w:sz w:val="28"/>
          <w:szCs w:val="28"/>
          <w:lang w:val="uk-UA"/>
        </w:rPr>
        <w:t>Надходження акцизного податку склали 172,0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="00D609F7" w:rsidRPr="001F4582">
        <w:rPr>
          <w:sz w:val="28"/>
          <w:szCs w:val="28"/>
          <w:lang w:val="uk-UA"/>
        </w:rPr>
        <w:t>,</w:t>
      </w:r>
      <w:r w:rsidRPr="001F4582">
        <w:rPr>
          <w:sz w:val="28"/>
          <w:szCs w:val="28"/>
          <w:lang w:val="uk-UA"/>
        </w:rPr>
        <w:t xml:space="preserve"> що на 21,5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 xml:space="preserve"> (на 14,3%) більше ніж у січні – червні 2020 року. План недовиконаний на 3,9% або на 7,0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 xml:space="preserve">. </w:t>
      </w:r>
      <w:r w:rsidR="0057543F">
        <w:rPr>
          <w:sz w:val="28"/>
          <w:szCs w:val="28"/>
          <w:lang w:val="uk-UA"/>
        </w:rPr>
        <w:t>Зазначене є результатом</w:t>
      </w:r>
      <w:r w:rsidRPr="0076137F">
        <w:rPr>
          <w:sz w:val="28"/>
          <w:szCs w:val="28"/>
          <w:lang w:val="uk-UA"/>
        </w:rPr>
        <w:t xml:space="preserve"> недонадходженням акцизного податку з виробленого та ввезеного пального в обсязі 8,4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="00D609F7">
        <w:rPr>
          <w:sz w:val="28"/>
          <w:szCs w:val="28"/>
          <w:lang w:val="uk-UA"/>
        </w:rPr>
        <w:t>,</w:t>
      </w:r>
      <w:r w:rsidRPr="0076137F">
        <w:rPr>
          <w:sz w:val="28"/>
          <w:szCs w:val="28"/>
          <w:lang w:val="uk-UA"/>
        </w:rPr>
        <w:t xml:space="preserve"> спричинен</w:t>
      </w:r>
      <w:r w:rsidR="0057543F">
        <w:rPr>
          <w:sz w:val="28"/>
          <w:szCs w:val="28"/>
          <w:lang w:val="uk-UA"/>
        </w:rPr>
        <w:t>им</w:t>
      </w:r>
      <w:r w:rsidRPr="0076137F">
        <w:rPr>
          <w:sz w:val="28"/>
          <w:szCs w:val="28"/>
          <w:lang w:val="uk-UA"/>
        </w:rPr>
        <w:t xml:space="preserve"> падінням рівня реалізації пального в період січневого </w:t>
      </w:r>
      <w:proofErr w:type="spellStart"/>
      <w:r w:rsidRPr="0076137F">
        <w:rPr>
          <w:sz w:val="28"/>
          <w:szCs w:val="28"/>
          <w:lang w:val="uk-UA"/>
        </w:rPr>
        <w:t>локдауна</w:t>
      </w:r>
      <w:proofErr w:type="spellEnd"/>
      <w:r w:rsidR="0057543F">
        <w:rPr>
          <w:sz w:val="28"/>
          <w:szCs w:val="28"/>
          <w:lang w:val="uk-UA"/>
        </w:rPr>
        <w:t>,</w:t>
      </w:r>
      <w:r w:rsidRPr="0076137F">
        <w:rPr>
          <w:sz w:val="28"/>
          <w:szCs w:val="28"/>
          <w:lang w:val="uk-UA"/>
        </w:rPr>
        <w:t xml:space="preserve"> та збільшенням роздрібного акцизного податку на 1,4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="0057543F">
        <w:rPr>
          <w:sz w:val="28"/>
          <w:szCs w:val="28"/>
          <w:lang w:val="uk-UA"/>
        </w:rPr>
        <w:t>..</w:t>
      </w:r>
    </w:p>
    <w:p w:rsidR="0076137F" w:rsidRPr="0076137F" w:rsidRDefault="0076137F" w:rsidP="0076137F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76137F">
        <w:rPr>
          <w:sz w:val="28"/>
          <w:szCs w:val="28"/>
          <w:lang w:val="uk-UA"/>
        </w:rPr>
        <w:t>Обсяг місцевих податків і зборів склав 1 033,1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 xml:space="preserve"> або 104,2% до плану. В їх складі 52,7% займає податок на майно – 544,8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 xml:space="preserve">. </w:t>
      </w:r>
    </w:p>
    <w:p w:rsidR="0076137F" w:rsidRPr="0076137F" w:rsidRDefault="0076137F" w:rsidP="0076137F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76137F">
        <w:rPr>
          <w:sz w:val="28"/>
          <w:szCs w:val="28"/>
          <w:lang w:val="uk-UA"/>
        </w:rPr>
        <w:t>Найбільшим джерелом податку на майно є плата за землю, її надходження склали 499,5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>. План виконаний на 103,6% або на 17,2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 xml:space="preserve">. В порівнянні з </w:t>
      </w:r>
      <w:r w:rsidRPr="0076137F">
        <w:rPr>
          <w:sz w:val="28"/>
          <w:szCs w:val="28"/>
          <w:lang w:val="en-US"/>
        </w:rPr>
        <w:t>I</w:t>
      </w:r>
      <w:r w:rsidRPr="0076137F">
        <w:rPr>
          <w:sz w:val="28"/>
          <w:szCs w:val="28"/>
        </w:rPr>
        <w:t xml:space="preserve"> </w:t>
      </w:r>
      <w:proofErr w:type="spellStart"/>
      <w:r w:rsidRPr="0076137F">
        <w:rPr>
          <w:sz w:val="28"/>
          <w:szCs w:val="28"/>
        </w:rPr>
        <w:t>півріччям</w:t>
      </w:r>
      <w:proofErr w:type="spellEnd"/>
      <w:r w:rsidRPr="0076137F">
        <w:rPr>
          <w:sz w:val="28"/>
          <w:szCs w:val="28"/>
          <w:lang w:val="uk-UA"/>
        </w:rPr>
        <w:t xml:space="preserve"> 2020 року </w:t>
      </w:r>
      <w:r w:rsidR="0057543F">
        <w:rPr>
          <w:sz w:val="28"/>
          <w:szCs w:val="28"/>
          <w:lang w:val="uk-UA"/>
        </w:rPr>
        <w:t>надходження зросли</w:t>
      </w:r>
      <w:r w:rsidRPr="0076137F">
        <w:rPr>
          <w:sz w:val="28"/>
          <w:szCs w:val="28"/>
          <w:lang w:val="uk-UA"/>
        </w:rPr>
        <w:t xml:space="preserve"> на 107,8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>. або на 27,5%, в тому числі по земельному податку - на 17,0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>. (на 13,8%), орендній платі за землю - на 90,8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 xml:space="preserve">. (на 33,8%). Суттєве збільшення темпів росту пов’язане з минулорічним тимчасовим «звільненням» землекористувачів від плати за землю в умовах дії обмежувальних заходів </w:t>
      </w:r>
      <w:r w:rsidRPr="0076137F">
        <w:rPr>
          <w:sz w:val="28"/>
          <w:szCs w:val="28"/>
          <w:lang w:val="uk-UA"/>
        </w:rPr>
        <w:lastRenderedPageBreak/>
        <w:t>(втрати склали 51,6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>)</w:t>
      </w:r>
      <w:r w:rsidR="00D56748">
        <w:rPr>
          <w:sz w:val="28"/>
          <w:szCs w:val="28"/>
          <w:lang w:val="uk-UA"/>
        </w:rPr>
        <w:t>,</w:t>
      </w:r>
      <w:r w:rsidRPr="0076137F">
        <w:rPr>
          <w:sz w:val="28"/>
          <w:szCs w:val="28"/>
          <w:lang w:val="uk-UA"/>
        </w:rPr>
        <w:t xml:space="preserve"> погашенням податкового боргу минулих років </w:t>
      </w:r>
      <w:r w:rsidR="00D56748">
        <w:rPr>
          <w:sz w:val="28"/>
          <w:szCs w:val="28"/>
          <w:lang w:val="uk-UA"/>
        </w:rPr>
        <w:t>на загальну суму 47,0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="00D56748">
        <w:rPr>
          <w:sz w:val="28"/>
          <w:szCs w:val="28"/>
          <w:lang w:val="uk-UA"/>
        </w:rPr>
        <w:t xml:space="preserve"> тощо</w:t>
      </w:r>
    </w:p>
    <w:p w:rsidR="0076137F" w:rsidRPr="00790C42" w:rsidRDefault="0076137F" w:rsidP="0076137F">
      <w:pPr>
        <w:pStyle w:val="2"/>
        <w:spacing w:after="0" w:line="264" w:lineRule="auto"/>
        <w:ind w:left="0" w:firstLine="54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251450" cy="27686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137F" w:rsidRPr="00790C42" w:rsidRDefault="0076137F" w:rsidP="001F4582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790C42">
        <w:rPr>
          <w:sz w:val="28"/>
          <w:szCs w:val="28"/>
          <w:lang w:val="uk-UA"/>
        </w:rPr>
        <w:t>Обсяг сплати єдиного податку склав 487,2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або 104,3% до планового показника. В порівнянні з аналогічним періодом минулого року</w:t>
      </w:r>
      <w:bookmarkStart w:id="0" w:name="_GoBack"/>
      <w:bookmarkEnd w:id="0"/>
      <w:r w:rsidRPr="00790C42">
        <w:rPr>
          <w:sz w:val="28"/>
          <w:szCs w:val="28"/>
          <w:lang w:val="uk-UA"/>
        </w:rPr>
        <w:t xml:space="preserve"> відбулось зростання на 116,5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(на 31,4%), в тому числі по фізичних особах – на 105,6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або на 34,3%. Це обумовлено збільшенням розміру мінімальної заробітної плати та прожиткового мінімуму з початку 2021 року, прив’язку до яких мають ставки для платників І та ІІ груп платників єдиного податку. Коливання наприкінці минулого та впродовж поточного року показника індексу інфляції (станом на 01.06.2021 року він склав 101,3%), який супроводжувався поступовим підвищенням загального рівня цін на товари і послуги, вплинув на зростання обсягу доходів і відповідно відрахування єдиного податку платниками ІІІ групи – фізичними особами – підприємцями та юридичними особами.</w:t>
      </w:r>
    </w:p>
    <w:p w:rsidR="0076137F" w:rsidRPr="00790C42" w:rsidRDefault="0076137F" w:rsidP="001F4582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790C42">
        <w:rPr>
          <w:sz w:val="28"/>
          <w:szCs w:val="28"/>
          <w:lang w:val="uk-UA"/>
        </w:rPr>
        <w:t>Обсяг сплати податку на нерухоме майно, відмінне від земельної ділянки, склав 43,8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(112,7% до плану). В порівнянні з минулорічним показником відбулось збільшення на 17,7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або на 67,5% за рахунок зростання, зокрема, перерахувань від фізичних осіб по об’єктах житлової нерухомості </w:t>
      </w:r>
      <w:r w:rsidR="00D56748">
        <w:rPr>
          <w:sz w:val="28"/>
          <w:szCs w:val="28"/>
          <w:lang w:val="uk-UA"/>
        </w:rPr>
        <w:t xml:space="preserve">- </w:t>
      </w:r>
      <w:r w:rsidRPr="00790C42">
        <w:rPr>
          <w:sz w:val="28"/>
          <w:szCs w:val="28"/>
          <w:lang w:val="uk-UA"/>
        </w:rPr>
        <w:t>на 3,2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тобто вдвічі та від юридичних осіб по об’єктах нежитлової нерухомості - на 14,3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90C42">
        <w:rPr>
          <w:sz w:val="28"/>
          <w:szCs w:val="28"/>
          <w:lang w:val="uk-UA"/>
        </w:rPr>
        <w:t xml:space="preserve"> або на 74,5% (обумовлено зростання</w:t>
      </w:r>
      <w:r w:rsidR="00D56748">
        <w:rPr>
          <w:sz w:val="28"/>
          <w:szCs w:val="28"/>
          <w:lang w:val="uk-UA"/>
        </w:rPr>
        <w:t>м</w:t>
      </w:r>
      <w:r w:rsidRPr="00790C42">
        <w:rPr>
          <w:sz w:val="28"/>
          <w:szCs w:val="28"/>
          <w:lang w:val="uk-UA"/>
        </w:rPr>
        <w:t xml:space="preserve"> ставок податку за 1 квадратний метр бази оподаткування, які мають прив’язку до розміру мінімальної заробітної плати).</w:t>
      </w:r>
    </w:p>
    <w:p w:rsidR="0076137F" w:rsidRPr="0076137F" w:rsidRDefault="0076137F" w:rsidP="001F4582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76137F">
        <w:rPr>
          <w:sz w:val="28"/>
          <w:szCs w:val="28"/>
          <w:lang w:val="uk-UA"/>
        </w:rPr>
        <w:t>Плати за надання інших адміністративних послуг надійшло в розмірі 13,4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>. У порівнянні з надходженнями січня - червня 2020 року відбулось зростання зазначеної плати на 1,5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 xml:space="preserve"> або на 12,4%, в основному за рахунок збільшення перерахувань від територіальних підрозділів Державної міграційної служби України у Запорізькій області на 1,5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76137F">
        <w:rPr>
          <w:sz w:val="28"/>
          <w:szCs w:val="28"/>
          <w:lang w:val="uk-UA"/>
        </w:rPr>
        <w:t xml:space="preserve">. </w:t>
      </w:r>
    </w:p>
    <w:p w:rsidR="0076137F" w:rsidRPr="0076137F" w:rsidRDefault="0076137F" w:rsidP="0076137F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76137F">
        <w:rPr>
          <w:sz w:val="28"/>
          <w:szCs w:val="28"/>
          <w:lang w:val="uk-UA"/>
        </w:rPr>
        <w:t>Надходження орендної плати за користування майном комунальної власності с</w:t>
      </w:r>
      <w:r w:rsidR="00D56748">
        <w:rPr>
          <w:sz w:val="28"/>
          <w:szCs w:val="28"/>
          <w:lang w:val="uk-UA"/>
        </w:rPr>
        <w:t>клали</w:t>
      </w:r>
      <w:r w:rsidRPr="0076137F">
        <w:rPr>
          <w:sz w:val="28"/>
          <w:szCs w:val="28"/>
          <w:lang w:val="uk-UA"/>
        </w:rPr>
        <w:t xml:space="preserve"> 9,6 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>, виконання плану 103,3%. В порівнянні з відповідним показником минулого року обсяг оренди зріс на 0,1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76137F">
        <w:rPr>
          <w:sz w:val="28"/>
          <w:szCs w:val="28"/>
          <w:lang w:val="uk-UA"/>
        </w:rPr>
        <w:t xml:space="preserve"> або на 1,1%. </w:t>
      </w:r>
    </w:p>
    <w:p w:rsidR="0076137F" w:rsidRPr="00790C42" w:rsidRDefault="0076137F" w:rsidP="0076137F">
      <w:pPr>
        <w:pStyle w:val="a4"/>
        <w:ind w:firstLine="539"/>
        <w:rPr>
          <w:szCs w:val="28"/>
        </w:rPr>
      </w:pPr>
      <w:r w:rsidRPr="00790C42">
        <w:rPr>
          <w:szCs w:val="28"/>
        </w:rPr>
        <w:lastRenderedPageBreak/>
        <w:t>Фактичні надходження адміністративних штраф</w:t>
      </w:r>
      <w:r w:rsidR="00D56748">
        <w:rPr>
          <w:szCs w:val="28"/>
        </w:rPr>
        <w:t>ів</w:t>
      </w:r>
      <w:r w:rsidRPr="00790C42">
        <w:rPr>
          <w:szCs w:val="28"/>
        </w:rPr>
        <w:t xml:space="preserve"> та інших санкці</w:t>
      </w:r>
      <w:r w:rsidR="00D56748">
        <w:rPr>
          <w:szCs w:val="28"/>
        </w:rPr>
        <w:t>й</w:t>
      </w:r>
      <w:r w:rsidRPr="00790C42">
        <w:rPr>
          <w:szCs w:val="28"/>
        </w:rPr>
        <w:t xml:space="preserve"> склали 3,2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грн</w:t>
      </w:r>
      <w:r w:rsidRPr="00790C42">
        <w:rPr>
          <w:szCs w:val="28"/>
        </w:rPr>
        <w:t xml:space="preserve">. У порівнянні з показником аналогічного періоду попереднього року </w:t>
      </w:r>
      <w:r w:rsidR="00D609F7">
        <w:rPr>
          <w:szCs w:val="28"/>
        </w:rPr>
        <w:t>вони зросли</w:t>
      </w:r>
      <w:r w:rsidRPr="00790C42">
        <w:rPr>
          <w:szCs w:val="28"/>
        </w:rPr>
        <w:t xml:space="preserve"> на 2,3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або майже у 3,3 рази</w:t>
      </w:r>
      <w:r w:rsidRPr="00790C42">
        <w:rPr>
          <w:szCs w:val="28"/>
          <w:lang w:val="ru-RU"/>
        </w:rPr>
        <w:t xml:space="preserve">, </w:t>
      </w:r>
      <w:proofErr w:type="spellStart"/>
      <w:r w:rsidRPr="00790C42">
        <w:rPr>
          <w:szCs w:val="28"/>
          <w:lang w:val="ru-RU"/>
        </w:rPr>
        <w:t>що</w:t>
      </w:r>
      <w:proofErr w:type="spellEnd"/>
      <w:r w:rsidRPr="00790C42">
        <w:rPr>
          <w:szCs w:val="28"/>
          <w:lang w:val="ru-RU"/>
        </w:rPr>
        <w:t xml:space="preserve"> </w:t>
      </w:r>
      <w:proofErr w:type="spellStart"/>
      <w:r w:rsidRPr="00790C42">
        <w:rPr>
          <w:szCs w:val="28"/>
          <w:lang w:val="ru-RU"/>
        </w:rPr>
        <w:t>пояснюється</w:t>
      </w:r>
      <w:proofErr w:type="spellEnd"/>
      <w:r w:rsidRPr="00790C42">
        <w:rPr>
          <w:szCs w:val="28"/>
        </w:rPr>
        <w:t xml:space="preserve"> зростанням надходжень адміністративних штрафів, накладених службою інспекторів з паркування департаменту правового забезпечення міської ради (її створено у березні минулого року) за порушення правил у сфері паркування транспортних засобів на суму 1,3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та надходженням штрафів, накладених управлінням з питань праці міської ради за порушення законодавства про працю – на 0,7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грн</w:t>
      </w:r>
      <w:r w:rsidRPr="00790C42">
        <w:rPr>
          <w:szCs w:val="28"/>
        </w:rPr>
        <w:t>.</w:t>
      </w:r>
    </w:p>
    <w:p w:rsidR="0076137F" w:rsidRPr="00790C42" w:rsidRDefault="0076137F" w:rsidP="0076137F">
      <w:pPr>
        <w:pStyle w:val="a4"/>
        <w:ind w:firstLine="539"/>
        <w:rPr>
          <w:szCs w:val="28"/>
        </w:rPr>
      </w:pPr>
      <w:r w:rsidRPr="00790C42">
        <w:rPr>
          <w:szCs w:val="28"/>
        </w:rPr>
        <w:t>Крім того, до бюджету Запорізької міської територіальної громади надійшло податку на прибуток підприємств комунальної власності та частини чистого прибутку, що вилучається до бюджету в сумі 21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та 1,8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відповідно, рентної плати за користування надрами для видобування корисних копалин загальнодержавного значення – 0,7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>, адміністративного збору за проведення державної реєстрації юридичних осіб, фізичних осіб – підприємств та громадських формувань – 1,4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>, адміністративного збору за державну реєстрацію речових прав на нерухоме майно та їх обтяжень – 1,1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та інших податків, зборів і обов’язкових платежів на загальну суму 19,2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грн</w:t>
      </w:r>
      <w:r w:rsidRPr="00790C42">
        <w:rPr>
          <w:szCs w:val="28"/>
        </w:rPr>
        <w:t xml:space="preserve">. </w:t>
      </w:r>
    </w:p>
    <w:p w:rsidR="0076137F" w:rsidRPr="00790C42" w:rsidRDefault="0076137F" w:rsidP="00D609F7">
      <w:pPr>
        <w:pStyle w:val="a4"/>
        <w:ind w:firstLine="539"/>
        <w:rPr>
          <w:szCs w:val="28"/>
        </w:rPr>
      </w:pPr>
      <w:r w:rsidRPr="00790C42">
        <w:rPr>
          <w:szCs w:val="28"/>
        </w:rPr>
        <w:t xml:space="preserve">В порівнянні з надходженнями </w:t>
      </w:r>
      <w:r w:rsidR="001F4582">
        <w:rPr>
          <w:szCs w:val="28"/>
        </w:rPr>
        <w:t xml:space="preserve">у </w:t>
      </w:r>
      <w:r w:rsidRPr="00790C42">
        <w:rPr>
          <w:szCs w:val="28"/>
        </w:rPr>
        <w:t xml:space="preserve">I півріччі минулого року </w:t>
      </w:r>
      <w:r w:rsidR="00D609F7">
        <w:rPr>
          <w:szCs w:val="28"/>
        </w:rPr>
        <w:t>збільшились</w:t>
      </w:r>
      <w:r w:rsidRPr="00790C42">
        <w:rPr>
          <w:szCs w:val="28"/>
        </w:rPr>
        <w:t xml:space="preserve"> доход</w:t>
      </w:r>
      <w:r w:rsidR="00D609F7">
        <w:rPr>
          <w:szCs w:val="28"/>
        </w:rPr>
        <w:t>и</w:t>
      </w:r>
      <w:r w:rsidRPr="00790C42">
        <w:rPr>
          <w:szCs w:val="28"/>
        </w:rPr>
        <w:t xml:space="preserve"> спеціального фонду на 10,7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або на 12,8%, в основному за рахунок </w:t>
      </w:r>
      <w:r>
        <w:rPr>
          <w:szCs w:val="28"/>
        </w:rPr>
        <w:t xml:space="preserve">зростання </w:t>
      </w:r>
      <w:r w:rsidRPr="00790C42">
        <w:rPr>
          <w:szCs w:val="28"/>
        </w:rPr>
        <w:t>власних надходжень бюджетних установ (на 20,4 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). Надходження коштів від відчуження майна комунальної власності навпаки зменшились на 9,7 </w:t>
      </w:r>
      <w:proofErr w:type="spellStart"/>
      <w:r w:rsidR="00D609F7">
        <w:rPr>
          <w:szCs w:val="28"/>
        </w:rPr>
        <w:t>млн</w:t>
      </w:r>
      <w:proofErr w:type="spellEnd"/>
      <w:r w:rsidR="00D609F7">
        <w:rPr>
          <w:szCs w:val="28"/>
        </w:rPr>
        <w:t> </w:t>
      </w:r>
      <w:proofErr w:type="spellStart"/>
      <w:r w:rsidR="00D609F7">
        <w:rPr>
          <w:szCs w:val="28"/>
        </w:rPr>
        <w:t>грн</w:t>
      </w:r>
      <w:proofErr w:type="spellEnd"/>
      <w:r w:rsidRPr="00790C42">
        <w:rPr>
          <w:szCs w:val="28"/>
        </w:rPr>
        <w:t xml:space="preserve"> або на 44,3%.</w:t>
      </w:r>
    </w:p>
    <w:p w:rsidR="0076137F" w:rsidRPr="001F4582" w:rsidRDefault="0076137F" w:rsidP="0076137F">
      <w:pPr>
        <w:ind w:firstLine="539"/>
        <w:jc w:val="both"/>
        <w:rPr>
          <w:sz w:val="28"/>
          <w:szCs w:val="28"/>
          <w:lang w:val="uk-UA"/>
        </w:rPr>
      </w:pPr>
      <w:r w:rsidRPr="001F4582">
        <w:rPr>
          <w:sz w:val="28"/>
          <w:szCs w:val="28"/>
          <w:lang w:val="uk-UA"/>
        </w:rPr>
        <w:t>Бюджет розвитку поповнився на 13,0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>, в тому числі коштами від відчуження майна комунальної власності – 12,2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</w:t>
      </w:r>
      <w:proofErr w:type="spellStart"/>
      <w:r w:rsidR="00D609F7" w:rsidRPr="001F4582">
        <w:rPr>
          <w:sz w:val="28"/>
          <w:szCs w:val="28"/>
          <w:lang w:val="uk-UA"/>
        </w:rPr>
        <w:t>грн</w:t>
      </w:r>
      <w:proofErr w:type="spellEnd"/>
      <w:r w:rsidRPr="001F4582">
        <w:rPr>
          <w:sz w:val="28"/>
          <w:szCs w:val="28"/>
          <w:lang w:val="uk-UA"/>
        </w:rPr>
        <w:t xml:space="preserve"> та пайової участі у розвитку інфраструктури міста – 0,8 </w:t>
      </w:r>
      <w:proofErr w:type="spellStart"/>
      <w:r w:rsidR="00D609F7" w:rsidRPr="001F4582">
        <w:rPr>
          <w:sz w:val="28"/>
          <w:szCs w:val="28"/>
          <w:lang w:val="uk-UA"/>
        </w:rPr>
        <w:t>млн</w:t>
      </w:r>
      <w:proofErr w:type="spellEnd"/>
      <w:r w:rsidR="00D609F7" w:rsidRPr="001F4582">
        <w:rPr>
          <w:sz w:val="28"/>
          <w:szCs w:val="28"/>
          <w:lang w:val="uk-UA"/>
        </w:rPr>
        <w:t> грн</w:t>
      </w:r>
      <w:r w:rsidRPr="001F4582">
        <w:rPr>
          <w:sz w:val="28"/>
          <w:szCs w:val="28"/>
          <w:lang w:val="uk-UA"/>
        </w:rPr>
        <w:t xml:space="preserve">. </w:t>
      </w:r>
    </w:p>
    <w:p w:rsidR="00D609F7" w:rsidRPr="00D609F7" w:rsidRDefault="00D609F7" w:rsidP="0076137F">
      <w:pPr>
        <w:ind w:firstLine="539"/>
        <w:jc w:val="both"/>
        <w:rPr>
          <w:sz w:val="16"/>
          <w:szCs w:val="16"/>
          <w:lang w:val="uk-UA"/>
        </w:rPr>
      </w:pPr>
    </w:p>
    <w:p w:rsidR="0076137F" w:rsidRDefault="0076137F" w:rsidP="0076137F">
      <w:pPr>
        <w:spacing w:line="264" w:lineRule="auto"/>
        <w:ind w:firstLine="540"/>
        <w:jc w:val="both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5175250" cy="2266950"/>
            <wp:effectExtent l="19050" t="0" r="635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09F7" w:rsidRPr="00D609F7" w:rsidRDefault="00D609F7" w:rsidP="0076137F">
      <w:pPr>
        <w:spacing w:line="264" w:lineRule="auto"/>
        <w:ind w:firstLine="540"/>
        <w:jc w:val="both"/>
        <w:rPr>
          <w:sz w:val="16"/>
          <w:szCs w:val="16"/>
          <w:lang w:val="uk-UA"/>
        </w:rPr>
      </w:pPr>
    </w:p>
    <w:p w:rsidR="00F670BB" w:rsidRPr="007B582D" w:rsidRDefault="00F670BB" w:rsidP="00F670BB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Видатки</w:t>
      </w:r>
    </w:p>
    <w:p w:rsidR="00612A5A" w:rsidRPr="007B582D" w:rsidRDefault="00612A5A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0C71C0" w:rsidRPr="000C71C0" w:rsidRDefault="000C71C0" w:rsidP="000C71C0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0C71C0">
        <w:rPr>
          <w:rFonts w:eastAsia="Calibri"/>
          <w:sz w:val="28"/>
          <w:szCs w:val="28"/>
          <w:lang w:val="uk-UA"/>
        </w:rPr>
        <w:t>Видатки бюджету Запорізької міської територіальної громади проведені в обсязі 4 005,3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0C71C0">
        <w:rPr>
          <w:rFonts w:eastAsia="Calibri"/>
          <w:sz w:val="28"/>
          <w:szCs w:val="28"/>
          <w:lang w:val="uk-UA"/>
        </w:rPr>
        <w:t>, в тому числі за загальним фондом – 3 549,7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0C71C0">
        <w:rPr>
          <w:rFonts w:eastAsia="Calibri"/>
          <w:sz w:val="28"/>
          <w:szCs w:val="28"/>
          <w:lang w:val="uk-UA"/>
        </w:rPr>
        <w:t xml:space="preserve"> або 99,6% планових показників на відповідний період, за спеціальним фондом – 455,6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0C71C0">
        <w:rPr>
          <w:rFonts w:eastAsia="Calibri"/>
          <w:sz w:val="28"/>
          <w:szCs w:val="28"/>
          <w:lang w:val="uk-UA"/>
        </w:rPr>
        <w:t xml:space="preserve">, з яких видатки бюджету розвитку – 377,0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0C71C0">
        <w:rPr>
          <w:rFonts w:eastAsia="Calibri"/>
          <w:sz w:val="28"/>
          <w:szCs w:val="28"/>
          <w:lang w:val="uk-UA"/>
        </w:rPr>
        <w:t xml:space="preserve">, що становить </w:t>
      </w:r>
      <w:r w:rsidRPr="000C71C0">
        <w:rPr>
          <w:rFonts w:eastAsia="Calibri"/>
          <w:sz w:val="28"/>
          <w:szCs w:val="28"/>
          <w:lang w:val="uk-UA"/>
        </w:rPr>
        <w:lastRenderedPageBreak/>
        <w:t>83,0% планових показників. До державного бюджету перераховано реверсної дотації в сумі 268,5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0C71C0">
        <w:rPr>
          <w:rFonts w:eastAsia="Calibri"/>
          <w:sz w:val="28"/>
          <w:szCs w:val="28"/>
          <w:lang w:val="uk-UA"/>
        </w:rPr>
        <w:t>.</w:t>
      </w:r>
    </w:p>
    <w:p w:rsidR="00612A5A" w:rsidRPr="007B582D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Майже </w:t>
      </w:r>
      <w:r w:rsidR="00DB2A6E">
        <w:rPr>
          <w:rFonts w:eastAsia="Calibri"/>
          <w:sz w:val="28"/>
          <w:szCs w:val="28"/>
          <w:lang w:val="uk-UA"/>
        </w:rPr>
        <w:t>6</w:t>
      </w:r>
      <w:r w:rsidR="00380E38">
        <w:rPr>
          <w:rFonts w:eastAsia="Calibri"/>
          <w:sz w:val="28"/>
          <w:szCs w:val="28"/>
          <w:lang w:val="uk-UA"/>
        </w:rPr>
        <w:t>9</w:t>
      </w:r>
      <w:r w:rsidRPr="007B582D">
        <w:rPr>
          <w:rFonts w:eastAsia="Calibri"/>
          <w:sz w:val="28"/>
          <w:szCs w:val="28"/>
          <w:lang w:val="uk-UA"/>
        </w:rPr>
        <w:t xml:space="preserve">% загального обсягу витрат склали захищені статті видатків, на які спрямовано </w:t>
      </w:r>
      <w:r w:rsidR="00DF533C" w:rsidRPr="007B582D">
        <w:rPr>
          <w:rFonts w:eastAsia="Calibri"/>
          <w:sz w:val="28"/>
          <w:szCs w:val="28"/>
          <w:lang w:val="uk-UA"/>
        </w:rPr>
        <w:t>2</w:t>
      </w:r>
      <w:r w:rsidR="00380E38">
        <w:rPr>
          <w:rFonts w:eastAsia="Calibri"/>
          <w:sz w:val="28"/>
          <w:szCs w:val="28"/>
          <w:lang w:val="uk-UA"/>
        </w:rPr>
        <w:t> 762,5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7B582D">
        <w:rPr>
          <w:rFonts w:eastAsia="Calibri"/>
          <w:sz w:val="28"/>
          <w:szCs w:val="28"/>
          <w:lang w:val="uk-UA"/>
        </w:rPr>
        <w:t>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904989" w:rsidRPr="007B582D" w:rsidRDefault="00904989" w:rsidP="00EF361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FF0CCB">
        <w:rPr>
          <w:rFonts w:eastAsia="Calibri"/>
          <w:sz w:val="28"/>
          <w:szCs w:val="28"/>
          <w:lang w:val="uk-UA"/>
        </w:rPr>
        <w:t xml:space="preserve">Видатки за незахищеними статтями проведені в сумі </w:t>
      </w:r>
      <w:r w:rsidR="00DF533C" w:rsidRPr="00FF0CCB">
        <w:rPr>
          <w:rFonts w:eastAsia="Calibri"/>
          <w:sz w:val="28"/>
          <w:szCs w:val="28"/>
          <w:lang w:val="uk-UA"/>
        </w:rPr>
        <w:t>1 </w:t>
      </w:r>
      <w:r w:rsidR="00380E38">
        <w:rPr>
          <w:rFonts w:eastAsia="Calibri"/>
          <w:sz w:val="28"/>
          <w:szCs w:val="28"/>
          <w:lang w:val="uk-UA"/>
        </w:rPr>
        <w:t>242</w:t>
      </w:r>
      <w:r w:rsidR="00202335" w:rsidRPr="00FF0CCB">
        <w:rPr>
          <w:rFonts w:eastAsia="Calibri"/>
          <w:sz w:val="28"/>
          <w:szCs w:val="28"/>
          <w:lang w:val="uk-UA"/>
        </w:rPr>
        <w:t>,</w:t>
      </w:r>
      <w:r w:rsidR="00380E38">
        <w:rPr>
          <w:rFonts w:eastAsia="Calibri"/>
          <w:sz w:val="28"/>
          <w:szCs w:val="28"/>
          <w:lang w:val="uk-UA"/>
        </w:rPr>
        <w:t>8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F0CCB">
        <w:rPr>
          <w:rFonts w:eastAsia="Calibri"/>
          <w:sz w:val="28"/>
          <w:szCs w:val="28"/>
          <w:lang w:val="uk-UA"/>
        </w:rPr>
        <w:t xml:space="preserve">, в тому числі за загальним фондом бюджету міста – </w:t>
      </w:r>
      <w:r w:rsidR="00380E38">
        <w:rPr>
          <w:rFonts w:eastAsia="Calibri"/>
          <w:sz w:val="28"/>
          <w:szCs w:val="28"/>
          <w:lang w:val="uk-UA"/>
        </w:rPr>
        <w:t>787</w:t>
      </w:r>
      <w:r w:rsidR="00FF0CCB" w:rsidRPr="00FF0CCB">
        <w:rPr>
          <w:rFonts w:eastAsia="Calibri"/>
          <w:sz w:val="28"/>
          <w:szCs w:val="28"/>
          <w:lang w:val="uk-UA"/>
        </w:rPr>
        <w:t>,</w:t>
      </w:r>
      <w:r w:rsidR="00380E38">
        <w:rPr>
          <w:rFonts w:eastAsia="Calibri"/>
          <w:sz w:val="28"/>
          <w:szCs w:val="28"/>
          <w:lang w:val="uk-UA"/>
        </w:rPr>
        <w:t>2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F0CCB">
        <w:rPr>
          <w:rFonts w:eastAsia="Calibri"/>
          <w:sz w:val="28"/>
          <w:szCs w:val="28"/>
          <w:lang w:val="uk-UA"/>
        </w:rPr>
        <w:t xml:space="preserve"> або </w:t>
      </w:r>
      <w:r w:rsidR="00445E9E" w:rsidRPr="00FF0CCB">
        <w:rPr>
          <w:rFonts w:eastAsia="Calibri"/>
          <w:sz w:val="28"/>
          <w:szCs w:val="28"/>
          <w:lang w:val="uk-UA"/>
        </w:rPr>
        <w:t>9</w:t>
      </w:r>
      <w:r w:rsidR="00380E38">
        <w:rPr>
          <w:rFonts w:eastAsia="Calibri"/>
          <w:sz w:val="28"/>
          <w:szCs w:val="28"/>
          <w:lang w:val="uk-UA"/>
        </w:rPr>
        <w:t>9</w:t>
      </w:r>
      <w:r w:rsidR="00257161" w:rsidRPr="00FF0CCB">
        <w:rPr>
          <w:rFonts w:eastAsia="Calibri"/>
          <w:sz w:val="28"/>
          <w:szCs w:val="28"/>
          <w:lang w:val="uk-UA"/>
        </w:rPr>
        <w:t>,</w:t>
      </w:r>
      <w:r w:rsidR="00FF0CCB" w:rsidRPr="00FF0CCB">
        <w:rPr>
          <w:rFonts w:eastAsia="Calibri"/>
          <w:sz w:val="28"/>
          <w:szCs w:val="28"/>
          <w:lang w:val="uk-UA"/>
        </w:rPr>
        <w:t>0</w:t>
      </w:r>
      <w:r w:rsidRPr="00FF0CCB">
        <w:rPr>
          <w:rFonts w:eastAsia="Calibri"/>
          <w:sz w:val="28"/>
          <w:szCs w:val="28"/>
          <w:lang w:val="uk-UA"/>
        </w:rPr>
        <w:t>% планових показників.</w:t>
      </w:r>
    </w:p>
    <w:p w:rsidR="00904989" w:rsidRPr="007B582D" w:rsidRDefault="00904989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612A5A" w:rsidRPr="007B582D" w:rsidRDefault="00612A5A" w:rsidP="003C40E5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B582D">
        <w:rPr>
          <w:b/>
          <w:i/>
          <w:sz w:val="26"/>
          <w:szCs w:val="26"/>
          <w:lang w:val="uk-UA"/>
        </w:rPr>
        <w:t>Структура видатків бюджету</w:t>
      </w:r>
      <w:r w:rsidR="003C40E5" w:rsidRPr="003C40E5">
        <w:rPr>
          <w:b/>
          <w:bCs/>
          <w:szCs w:val="28"/>
        </w:rPr>
        <w:t xml:space="preserve"> </w:t>
      </w:r>
      <w:r w:rsidR="003C40E5" w:rsidRPr="003C40E5">
        <w:rPr>
          <w:b/>
          <w:i/>
          <w:sz w:val="26"/>
          <w:szCs w:val="26"/>
          <w:lang w:val="uk-UA"/>
        </w:rPr>
        <w:t>Запорізької міської територіальної громади</w:t>
      </w:r>
      <w:r w:rsidRPr="007B582D">
        <w:rPr>
          <w:b/>
          <w:i/>
          <w:sz w:val="26"/>
          <w:szCs w:val="26"/>
          <w:lang w:val="uk-UA"/>
        </w:rPr>
        <w:t xml:space="preserve"> за функціональною ознакою </w:t>
      </w:r>
      <w:r w:rsidR="00F670BB" w:rsidRPr="007B582D">
        <w:rPr>
          <w:b/>
          <w:i/>
          <w:sz w:val="26"/>
          <w:szCs w:val="26"/>
          <w:lang w:val="uk-UA"/>
        </w:rPr>
        <w:t xml:space="preserve">за І півріччя </w:t>
      </w:r>
      <w:r w:rsidR="00445E9E">
        <w:rPr>
          <w:b/>
          <w:i/>
          <w:sz w:val="26"/>
          <w:szCs w:val="26"/>
          <w:lang w:val="uk-UA"/>
        </w:rPr>
        <w:t>202</w:t>
      </w:r>
      <w:r w:rsidR="003C40E5">
        <w:rPr>
          <w:b/>
          <w:i/>
          <w:sz w:val="26"/>
          <w:szCs w:val="26"/>
          <w:lang w:val="uk-UA"/>
        </w:rPr>
        <w:t>1</w:t>
      </w:r>
      <w:r w:rsidRPr="007B582D">
        <w:rPr>
          <w:b/>
          <w:i/>
          <w:sz w:val="26"/>
          <w:szCs w:val="26"/>
          <w:lang w:val="uk-UA"/>
        </w:rPr>
        <w:t xml:space="preserve"> року</w:t>
      </w:r>
    </w:p>
    <w:p w:rsidR="00C901DE" w:rsidRPr="007B582D" w:rsidRDefault="003C40E5" w:rsidP="005E396A">
      <w:pPr>
        <w:jc w:val="center"/>
        <w:rPr>
          <w:b/>
          <w:i/>
          <w:sz w:val="16"/>
          <w:szCs w:val="16"/>
          <w:lang w:val="uk-UA"/>
        </w:rPr>
      </w:pPr>
      <w:r w:rsidRPr="003C40E5">
        <w:rPr>
          <w:b/>
          <w:i/>
          <w:noProof/>
          <w:sz w:val="16"/>
          <w:szCs w:val="16"/>
        </w:rPr>
        <w:drawing>
          <wp:inline distT="0" distB="0" distL="0" distR="0">
            <wp:extent cx="6120130" cy="3634558"/>
            <wp:effectExtent l="5715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A5A" w:rsidRPr="007B582D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E51E7" w:rsidRPr="007B582D" w:rsidRDefault="00612A5A" w:rsidP="005F3DC1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На забезпечення функціонування та розвиток установ соціально-культурної сфери спрямовано </w:t>
      </w:r>
      <w:r w:rsidR="00500F08">
        <w:rPr>
          <w:rFonts w:eastAsia="Calibri"/>
          <w:sz w:val="28"/>
          <w:szCs w:val="28"/>
          <w:lang w:val="uk-UA"/>
        </w:rPr>
        <w:t>2</w:t>
      </w:r>
      <w:r w:rsidR="008D16FF" w:rsidRPr="007B582D">
        <w:rPr>
          <w:rFonts w:eastAsia="Calibri"/>
          <w:sz w:val="28"/>
          <w:szCs w:val="28"/>
          <w:lang w:val="uk-UA"/>
        </w:rPr>
        <w:t> </w:t>
      </w:r>
      <w:r w:rsidR="00500F08">
        <w:rPr>
          <w:rFonts w:eastAsia="Calibri"/>
          <w:sz w:val="28"/>
          <w:szCs w:val="28"/>
          <w:lang w:val="uk-UA"/>
        </w:rPr>
        <w:t>339</w:t>
      </w:r>
      <w:r w:rsidRPr="007B582D">
        <w:rPr>
          <w:rFonts w:eastAsia="Calibri"/>
          <w:sz w:val="28"/>
          <w:szCs w:val="28"/>
          <w:lang w:val="uk-UA"/>
        </w:rPr>
        <w:t>,</w:t>
      </w:r>
      <w:r w:rsidR="00E37C55">
        <w:rPr>
          <w:rFonts w:eastAsia="Calibri"/>
          <w:sz w:val="28"/>
          <w:szCs w:val="28"/>
          <w:lang w:val="uk-UA"/>
        </w:rPr>
        <w:t>0</w:t>
      </w:r>
      <w:r w:rsidR="00EF361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1F415D" w:rsidRPr="007B582D">
        <w:rPr>
          <w:rFonts w:eastAsia="Calibri"/>
          <w:sz w:val="28"/>
          <w:szCs w:val="28"/>
          <w:lang w:val="uk-UA"/>
        </w:rPr>
        <w:t xml:space="preserve">, що становить </w:t>
      </w:r>
      <w:r w:rsidR="008932DF">
        <w:rPr>
          <w:rFonts w:eastAsia="Calibri"/>
          <w:sz w:val="28"/>
          <w:szCs w:val="28"/>
          <w:lang w:val="uk-UA"/>
        </w:rPr>
        <w:t>55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8932DF">
        <w:rPr>
          <w:rFonts w:eastAsia="Calibri"/>
          <w:sz w:val="28"/>
          <w:szCs w:val="28"/>
          <w:lang w:val="uk-UA"/>
        </w:rPr>
        <w:t>6</w:t>
      </w:r>
      <w:r w:rsidRPr="007B582D">
        <w:rPr>
          <w:rFonts w:eastAsia="Calibri"/>
          <w:sz w:val="28"/>
          <w:szCs w:val="28"/>
          <w:lang w:val="uk-UA"/>
        </w:rPr>
        <w:t>% загального обсягу витрат бюджету міста</w:t>
      </w:r>
      <w:r w:rsidR="001F415D" w:rsidRPr="007B582D">
        <w:rPr>
          <w:rFonts w:eastAsia="Calibri"/>
          <w:sz w:val="28"/>
          <w:szCs w:val="28"/>
          <w:lang w:val="uk-UA"/>
        </w:rPr>
        <w:t>, в тому числі на освіту – 1 </w:t>
      </w:r>
      <w:r w:rsidR="003C40E5">
        <w:rPr>
          <w:rFonts w:eastAsia="Calibri"/>
          <w:sz w:val="28"/>
          <w:szCs w:val="28"/>
          <w:lang w:val="uk-UA"/>
        </w:rPr>
        <w:t>890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8</w:t>
      </w:r>
      <w:r w:rsidR="00EF361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D85376" w:rsidRPr="007B582D">
        <w:rPr>
          <w:rFonts w:eastAsia="Calibri"/>
          <w:sz w:val="28"/>
          <w:szCs w:val="28"/>
          <w:lang w:val="uk-UA"/>
        </w:rPr>
        <w:t xml:space="preserve"> </w:t>
      </w:r>
      <w:r w:rsidR="00035312" w:rsidRPr="007B582D">
        <w:rPr>
          <w:rFonts w:eastAsia="Calibri"/>
          <w:sz w:val="28"/>
          <w:szCs w:val="28"/>
          <w:lang w:val="uk-UA"/>
        </w:rPr>
        <w:t xml:space="preserve">або </w:t>
      </w:r>
      <w:r w:rsidR="003C40E5">
        <w:rPr>
          <w:rFonts w:eastAsia="Calibri"/>
          <w:sz w:val="28"/>
          <w:szCs w:val="28"/>
          <w:lang w:val="uk-UA"/>
        </w:rPr>
        <w:t>55</w:t>
      </w:r>
      <w:r w:rsidR="00DE2AE8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2</w:t>
      </w:r>
      <w:r w:rsidR="00035312" w:rsidRPr="007B582D">
        <w:rPr>
          <w:rFonts w:eastAsia="Calibri"/>
          <w:sz w:val="28"/>
          <w:szCs w:val="28"/>
          <w:lang w:val="uk-UA"/>
        </w:rPr>
        <w:t xml:space="preserve">% до плану </w:t>
      </w:r>
      <w:r w:rsidR="00DE2AE8" w:rsidRPr="007B582D">
        <w:rPr>
          <w:rFonts w:eastAsia="Calibri"/>
          <w:sz w:val="28"/>
          <w:szCs w:val="28"/>
          <w:lang w:val="uk-UA"/>
        </w:rPr>
        <w:t xml:space="preserve">на рік </w:t>
      </w:r>
      <w:r w:rsidR="00D85376" w:rsidRPr="007B582D">
        <w:rPr>
          <w:rFonts w:eastAsia="Calibri"/>
          <w:sz w:val="28"/>
          <w:szCs w:val="28"/>
          <w:lang w:val="uk-UA"/>
        </w:rPr>
        <w:t xml:space="preserve">(за рахунок освітньої субвенції з державного бюджету – </w:t>
      </w:r>
      <w:r w:rsidR="003C40E5">
        <w:rPr>
          <w:rFonts w:eastAsia="Calibri"/>
          <w:sz w:val="28"/>
          <w:szCs w:val="28"/>
          <w:lang w:val="uk-UA"/>
        </w:rPr>
        <w:t>692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7</w:t>
      </w:r>
      <w:r w:rsidR="00D85376"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="00D85376" w:rsidRPr="007B582D">
        <w:rPr>
          <w:rFonts w:eastAsia="Calibri"/>
          <w:sz w:val="28"/>
          <w:szCs w:val="28"/>
          <w:lang w:val="uk-UA"/>
        </w:rPr>
        <w:t>.)</w:t>
      </w:r>
      <w:r w:rsidRPr="007B582D">
        <w:rPr>
          <w:rFonts w:eastAsia="Calibri"/>
          <w:sz w:val="28"/>
          <w:szCs w:val="28"/>
          <w:lang w:val="uk-UA"/>
        </w:rPr>
        <w:t xml:space="preserve">, охорону здоров'я – </w:t>
      </w:r>
      <w:r w:rsidR="003C40E5">
        <w:rPr>
          <w:rFonts w:eastAsia="Calibri"/>
          <w:sz w:val="28"/>
          <w:szCs w:val="28"/>
          <w:lang w:val="uk-UA"/>
        </w:rPr>
        <w:t>279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9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D85376" w:rsidRPr="007B582D">
        <w:rPr>
          <w:rFonts w:eastAsia="Calibri"/>
          <w:sz w:val="28"/>
          <w:szCs w:val="28"/>
          <w:lang w:val="uk-UA"/>
        </w:rPr>
        <w:t xml:space="preserve"> </w:t>
      </w:r>
      <w:r w:rsidR="00035312" w:rsidRPr="007B582D">
        <w:rPr>
          <w:rFonts w:eastAsia="Calibri"/>
          <w:sz w:val="28"/>
          <w:szCs w:val="28"/>
          <w:lang w:val="uk-UA"/>
        </w:rPr>
        <w:t xml:space="preserve">або </w:t>
      </w:r>
      <w:r w:rsidR="00325C78">
        <w:rPr>
          <w:rFonts w:eastAsia="Calibri"/>
          <w:sz w:val="28"/>
          <w:szCs w:val="28"/>
          <w:lang w:val="uk-UA"/>
        </w:rPr>
        <w:t>5</w:t>
      </w:r>
      <w:r w:rsidR="00DE2AE8" w:rsidRPr="007B582D">
        <w:rPr>
          <w:rFonts w:eastAsia="Calibri"/>
          <w:sz w:val="28"/>
          <w:szCs w:val="28"/>
          <w:lang w:val="uk-UA"/>
        </w:rPr>
        <w:t>9,</w:t>
      </w:r>
      <w:r w:rsidR="003C40E5">
        <w:rPr>
          <w:rFonts w:eastAsia="Calibri"/>
          <w:sz w:val="28"/>
          <w:szCs w:val="28"/>
          <w:lang w:val="uk-UA"/>
        </w:rPr>
        <w:t>3</w:t>
      </w:r>
      <w:r w:rsidR="00035312" w:rsidRPr="007B582D">
        <w:rPr>
          <w:rFonts w:eastAsia="Calibri"/>
          <w:sz w:val="28"/>
          <w:szCs w:val="28"/>
          <w:lang w:val="uk-UA"/>
        </w:rPr>
        <w:t xml:space="preserve">% до плану </w:t>
      </w:r>
      <w:r w:rsidR="00D85376" w:rsidRPr="007B582D">
        <w:rPr>
          <w:rFonts w:eastAsia="Calibri"/>
          <w:sz w:val="28"/>
          <w:szCs w:val="28"/>
          <w:lang w:val="uk-UA"/>
        </w:rPr>
        <w:t>(за рахунок</w:t>
      </w:r>
      <w:r w:rsidR="003C40E5">
        <w:rPr>
          <w:rFonts w:eastAsia="Calibri"/>
          <w:sz w:val="28"/>
          <w:szCs w:val="28"/>
          <w:lang w:val="uk-UA"/>
        </w:rPr>
        <w:t xml:space="preserve"> субвенції з державного бюджету </w:t>
      </w:r>
      <w:r w:rsidR="00D85376" w:rsidRPr="007B582D">
        <w:rPr>
          <w:rFonts w:eastAsia="Calibri"/>
          <w:sz w:val="28"/>
          <w:szCs w:val="28"/>
          <w:lang w:val="uk-UA"/>
        </w:rPr>
        <w:t xml:space="preserve">– </w:t>
      </w:r>
      <w:r w:rsidR="003C40E5">
        <w:rPr>
          <w:rFonts w:eastAsia="Calibri"/>
          <w:sz w:val="28"/>
          <w:szCs w:val="28"/>
          <w:lang w:val="uk-UA"/>
        </w:rPr>
        <w:t>16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9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D85376" w:rsidRPr="007B582D">
        <w:rPr>
          <w:rFonts w:eastAsia="Calibri"/>
          <w:sz w:val="28"/>
          <w:szCs w:val="28"/>
          <w:lang w:val="uk-UA"/>
        </w:rPr>
        <w:t>)</w:t>
      </w:r>
      <w:r w:rsidRPr="007B582D">
        <w:rPr>
          <w:rFonts w:eastAsia="Calibri"/>
          <w:sz w:val="28"/>
          <w:szCs w:val="28"/>
          <w:lang w:val="uk-UA"/>
        </w:rPr>
        <w:t>, культуру –</w:t>
      </w:r>
      <w:r w:rsidR="00035FDB" w:rsidRPr="007B582D">
        <w:rPr>
          <w:rFonts w:eastAsia="Calibri"/>
          <w:sz w:val="28"/>
          <w:szCs w:val="28"/>
          <w:lang w:val="uk-UA"/>
        </w:rPr>
        <w:t xml:space="preserve"> </w:t>
      </w:r>
      <w:r w:rsidR="00742D7C" w:rsidRPr="007B582D">
        <w:rPr>
          <w:rFonts w:eastAsia="Calibri"/>
          <w:sz w:val="28"/>
          <w:szCs w:val="28"/>
          <w:lang w:val="uk-UA"/>
        </w:rPr>
        <w:t>4</w:t>
      </w:r>
      <w:r w:rsidR="003C40E5">
        <w:rPr>
          <w:rFonts w:eastAsia="Calibri"/>
          <w:sz w:val="28"/>
          <w:szCs w:val="28"/>
          <w:lang w:val="uk-UA"/>
        </w:rPr>
        <w:t>8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1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3C40E5">
        <w:rPr>
          <w:rFonts w:eastAsia="Calibri"/>
          <w:sz w:val="28"/>
          <w:szCs w:val="28"/>
          <w:lang w:val="uk-UA"/>
        </w:rPr>
        <w:t>39</w:t>
      </w:r>
      <w:r w:rsidR="00DE2AE8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0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, фізичну культуру і спорт – </w:t>
      </w:r>
      <w:r w:rsidR="00325C78">
        <w:rPr>
          <w:rFonts w:eastAsia="Calibri"/>
          <w:sz w:val="28"/>
          <w:szCs w:val="28"/>
          <w:lang w:val="uk-UA"/>
        </w:rPr>
        <w:t>7</w:t>
      </w:r>
      <w:r w:rsidR="003C40E5">
        <w:rPr>
          <w:rFonts w:eastAsia="Calibri"/>
          <w:sz w:val="28"/>
          <w:szCs w:val="28"/>
          <w:lang w:val="uk-UA"/>
        </w:rPr>
        <w:t>7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9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325C78">
        <w:rPr>
          <w:rFonts w:eastAsia="Calibri"/>
          <w:sz w:val="28"/>
          <w:szCs w:val="28"/>
          <w:lang w:val="uk-UA"/>
        </w:rPr>
        <w:t>4</w:t>
      </w:r>
      <w:r w:rsidR="003C40E5">
        <w:rPr>
          <w:rFonts w:eastAsia="Calibri"/>
          <w:sz w:val="28"/>
          <w:szCs w:val="28"/>
          <w:lang w:val="uk-UA"/>
        </w:rPr>
        <w:t>5</w:t>
      </w:r>
      <w:r w:rsidR="00325C78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8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, установи соціального захисту – </w:t>
      </w:r>
      <w:r w:rsidR="003C40E5">
        <w:rPr>
          <w:rFonts w:eastAsia="Calibri"/>
          <w:sz w:val="28"/>
          <w:szCs w:val="28"/>
          <w:lang w:val="uk-UA"/>
        </w:rPr>
        <w:t>4</w:t>
      </w:r>
      <w:r w:rsidR="00325C78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3</w:t>
      </w:r>
      <w:r w:rsidR="00EF361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DE2AE8" w:rsidRPr="007B582D">
        <w:rPr>
          <w:rFonts w:eastAsia="Calibri"/>
          <w:sz w:val="28"/>
          <w:szCs w:val="28"/>
          <w:lang w:val="uk-UA"/>
        </w:rPr>
        <w:t>4</w:t>
      </w:r>
      <w:r w:rsidR="003C40E5">
        <w:rPr>
          <w:rFonts w:eastAsia="Calibri"/>
          <w:sz w:val="28"/>
          <w:szCs w:val="28"/>
          <w:lang w:val="uk-UA"/>
        </w:rPr>
        <w:t>5</w:t>
      </w:r>
      <w:r w:rsidR="00DE2AE8" w:rsidRPr="007B582D">
        <w:rPr>
          <w:rFonts w:eastAsia="Calibri"/>
          <w:sz w:val="28"/>
          <w:szCs w:val="28"/>
          <w:lang w:val="uk-UA"/>
        </w:rPr>
        <w:t>,</w:t>
      </w:r>
      <w:r w:rsidR="003C40E5">
        <w:rPr>
          <w:rFonts w:eastAsia="Calibri"/>
          <w:sz w:val="28"/>
          <w:szCs w:val="28"/>
          <w:lang w:val="uk-UA"/>
        </w:rPr>
        <w:t>2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="005F3DC1">
        <w:rPr>
          <w:rFonts w:eastAsia="Calibri"/>
          <w:sz w:val="28"/>
          <w:szCs w:val="28"/>
          <w:lang w:val="uk-UA"/>
        </w:rPr>
        <w:t>.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</w:p>
    <w:p w:rsidR="00035312" w:rsidRPr="00F45338" w:rsidRDefault="00035312" w:rsidP="0003531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F45338">
        <w:rPr>
          <w:rFonts w:eastAsia="Calibri"/>
          <w:sz w:val="28"/>
          <w:szCs w:val="28"/>
          <w:lang w:val="uk-UA"/>
        </w:rPr>
        <w:t xml:space="preserve">Поточні видатки загального фонду бюджету на утримання установ склали </w:t>
      </w:r>
      <w:r w:rsidR="00643495" w:rsidRPr="00F45338">
        <w:rPr>
          <w:rFonts w:eastAsia="Calibri"/>
          <w:sz w:val="28"/>
          <w:szCs w:val="28"/>
          <w:lang w:val="uk-UA"/>
        </w:rPr>
        <w:t>2</w:t>
      </w:r>
      <w:r w:rsidRPr="00F45338">
        <w:rPr>
          <w:rFonts w:eastAsia="Calibri"/>
          <w:sz w:val="28"/>
          <w:szCs w:val="28"/>
          <w:lang w:val="uk-UA"/>
        </w:rPr>
        <w:t> </w:t>
      </w:r>
      <w:r w:rsidR="00643495" w:rsidRPr="00F45338">
        <w:rPr>
          <w:rFonts w:eastAsia="Calibri"/>
          <w:sz w:val="28"/>
          <w:szCs w:val="28"/>
          <w:lang w:val="uk-UA"/>
        </w:rPr>
        <w:t>192</w:t>
      </w:r>
      <w:r w:rsidRPr="00F45338">
        <w:rPr>
          <w:rFonts w:eastAsia="Calibri"/>
          <w:sz w:val="28"/>
          <w:szCs w:val="28"/>
          <w:lang w:val="uk-UA"/>
        </w:rPr>
        <w:t>,</w:t>
      </w:r>
      <w:r w:rsidR="00643495" w:rsidRPr="00F45338">
        <w:rPr>
          <w:rFonts w:eastAsia="Calibri"/>
          <w:sz w:val="28"/>
          <w:szCs w:val="28"/>
          <w:lang w:val="uk-UA"/>
        </w:rPr>
        <w:t>5</w:t>
      </w:r>
      <w:r w:rsidRPr="00F45338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D609F7">
        <w:rPr>
          <w:rFonts w:eastAsia="Calibri"/>
          <w:sz w:val="28"/>
          <w:szCs w:val="28"/>
          <w:lang w:val="uk-UA"/>
        </w:rPr>
        <w:t>,</w:t>
      </w:r>
      <w:r w:rsidRPr="00F45338">
        <w:rPr>
          <w:rFonts w:eastAsia="Calibri"/>
          <w:sz w:val="28"/>
          <w:szCs w:val="28"/>
          <w:lang w:val="uk-UA"/>
        </w:rPr>
        <w:t xml:space="preserve"> з яких найбільшу частку займають витрати на оплату праці з нарахуваннями – 1 </w:t>
      </w:r>
      <w:r w:rsidR="003B3C98" w:rsidRPr="00F45338">
        <w:rPr>
          <w:rFonts w:eastAsia="Calibri"/>
          <w:sz w:val="28"/>
          <w:szCs w:val="28"/>
          <w:lang w:val="uk-UA"/>
        </w:rPr>
        <w:t>6</w:t>
      </w:r>
      <w:r w:rsidR="00F45338" w:rsidRPr="00F45338">
        <w:rPr>
          <w:rFonts w:eastAsia="Calibri"/>
          <w:sz w:val="28"/>
          <w:szCs w:val="28"/>
          <w:lang w:val="uk-UA"/>
        </w:rPr>
        <w:t>93</w:t>
      </w:r>
      <w:r w:rsidRPr="00F45338">
        <w:rPr>
          <w:rFonts w:eastAsia="Calibri"/>
          <w:sz w:val="28"/>
          <w:szCs w:val="28"/>
          <w:lang w:val="uk-UA"/>
        </w:rPr>
        <w:t>,</w:t>
      </w:r>
      <w:r w:rsidR="00F45338" w:rsidRPr="00F45338">
        <w:rPr>
          <w:rFonts w:eastAsia="Calibri"/>
          <w:sz w:val="28"/>
          <w:szCs w:val="28"/>
          <w:lang w:val="uk-UA"/>
        </w:rPr>
        <w:t>4</w:t>
      </w:r>
      <w:r w:rsidRPr="00F45338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F45338">
        <w:rPr>
          <w:rFonts w:eastAsia="Calibri"/>
          <w:sz w:val="28"/>
          <w:szCs w:val="28"/>
          <w:lang w:val="uk-UA"/>
        </w:rPr>
        <w:t xml:space="preserve">. та проведення розрахунків за спожиті комунальні послуги та енергоносії – </w:t>
      </w:r>
      <w:r w:rsidR="00F45338" w:rsidRPr="00F45338">
        <w:rPr>
          <w:rFonts w:eastAsia="Calibri"/>
          <w:sz w:val="28"/>
          <w:szCs w:val="28"/>
          <w:lang w:val="uk-UA"/>
        </w:rPr>
        <w:t>154</w:t>
      </w:r>
      <w:r w:rsidRPr="00F45338">
        <w:rPr>
          <w:rFonts w:eastAsia="Calibri"/>
          <w:sz w:val="28"/>
          <w:szCs w:val="28"/>
          <w:lang w:val="uk-UA"/>
        </w:rPr>
        <w:t>,</w:t>
      </w:r>
      <w:r w:rsidR="00F45338" w:rsidRPr="00F45338">
        <w:rPr>
          <w:rFonts w:eastAsia="Calibri"/>
          <w:sz w:val="28"/>
          <w:szCs w:val="28"/>
          <w:lang w:val="uk-UA"/>
        </w:rPr>
        <w:t>7</w:t>
      </w:r>
      <w:r w:rsidRPr="00F45338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F45338">
        <w:rPr>
          <w:rFonts w:eastAsia="Calibri"/>
          <w:sz w:val="28"/>
          <w:szCs w:val="28"/>
          <w:lang w:val="uk-UA"/>
        </w:rPr>
        <w:t>.</w:t>
      </w:r>
    </w:p>
    <w:p w:rsidR="001330AA" w:rsidRPr="0064533A" w:rsidRDefault="001330AA" w:rsidP="001330A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64533A">
        <w:rPr>
          <w:rFonts w:eastAsia="Calibri"/>
          <w:sz w:val="28"/>
          <w:szCs w:val="28"/>
          <w:lang w:val="uk-UA"/>
        </w:rPr>
        <w:lastRenderedPageBreak/>
        <w:t xml:space="preserve">Видатки капітального характеру проведені в сумі </w:t>
      </w:r>
      <w:r w:rsidR="0064533A" w:rsidRPr="0064533A">
        <w:rPr>
          <w:rFonts w:eastAsia="Calibri"/>
          <w:sz w:val="28"/>
          <w:szCs w:val="28"/>
          <w:lang w:val="uk-UA"/>
        </w:rPr>
        <w:t>8</w:t>
      </w:r>
      <w:r w:rsidR="00F45338" w:rsidRPr="0064533A">
        <w:rPr>
          <w:rFonts w:eastAsia="Calibri"/>
          <w:sz w:val="28"/>
          <w:szCs w:val="28"/>
          <w:lang w:val="uk-UA"/>
        </w:rPr>
        <w:t>4</w:t>
      </w:r>
      <w:r w:rsidRPr="0064533A">
        <w:rPr>
          <w:rFonts w:eastAsia="Calibri"/>
          <w:sz w:val="28"/>
          <w:szCs w:val="28"/>
          <w:lang w:val="uk-UA"/>
        </w:rPr>
        <w:t>,</w:t>
      </w:r>
      <w:r w:rsidR="0064533A" w:rsidRPr="0064533A">
        <w:rPr>
          <w:rFonts w:eastAsia="Calibri"/>
          <w:sz w:val="28"/>
          <w:szCs w:val="28"/>
          <w:lang w:val="uk-UA"/>
        </w:rPr>
        <w:t>2</w:t>
      </w:r>
      <w:r w:rsidR="00A4679F" w:rsidRPr="0064533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D609F7">
        <w:rPr>
          <w:rFonts w:eastAsia="Calibri"/>
          <w:sz w:val="28"/>
          <w:szCs w:val="28"/>
          <w:lang w:val="uk-UA"/>
        </w:rPr>
        <w:t>,</w:t>
      </w:r>
      <w:r w:rsidRPr="0064533A">
        <w:rPr>
          <w:rFonts w:eastAsia="Calibri"/>
          <w:sz w:val="28"/>
          <w:szCs w:val="28"/>
          <w:lang w:val="uk-UA"/>
        </w:rPr>
        <w:t xml:space="preserve"> з яких за рахунок надходжень бюджету розвитку – </w:t>
      </w:r>
      <w:r w:rsidR="00FE4CE4" w:rsidRPr="0064533A">
        <w:rPr>
          <w:rFonts w:eastAsia="Calibri"/>
          <w:sz w:val="28"/>
          <w:szCs w:val="28"/>
          <w:lang w:val="uk-UA"/>
        </w:rPr>
        <w:t>7</w:t>
      </w:r>
      <w:r w:rsidR="00643495" w:rsidRPr="0064533A">
        <w:rPr>
          <w:rFonts w:eastAsia="Calibri"/>
          <w:sz w:val="28"/>
          <w:szCs w:val="28"/>
          <w:lang w:val="uk-UA"/>
        </w:rPr>
        <w:t>7</w:t>
      </w:r>
      <w:r w:rsidRPr="0064533A">
        <w:rPr>
          <w:rFonts w:eastAsia="Calibri"/>
          <w:sz w:val="28"/>
          <w:szCs w:val="28"/>
          <w:lang w:val="uk-UA"/>
        </w:rPr>
        <w:t>,</w:t>
      </w:r>
      <w:r w:rsidR="00643495" w:rsidRPr="0064533A">
        <w:rPr>
          <w:rFonts w:eastAsia="Calibri"/>
          <w:sz w:val="28"/>
          <w:szCs w:val="28"/>
          <w:lang w:val="uk-UA"/>
        </w:rPr>
        <w:t>9</w:t>
      </w:r>
      <w:r w:rsidRPr="0064533A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="00D609F7">
        <w:rPr>
          <w:rFonts w:eastAsia="Calibri"/>
          <w:sz w:val="28"/>
          <w:szCs w:val="28"/>
          <w:lang w:val="uk-UA"/>
        </w:rPr>
        <w:t>,</w:t>
      </w:r>
      <w:r w:rsidRPr="0064533A">
        <w:rPr>
          <w:rFonts w:eastAsia="Calibri"/>
          <w:sz w:val="28"/>
          <w:szCs w:val="28"/>
          <w:lang w:val="uk-UA"/>
        </w:rPr>
        <w:t xml:space="preserve"> що стан</w:t>
      </w:r>
      <w:r w:rsidR="00766E4F" w:rsidRPr="0064533A">
        <w:rPr>
          <w:rFonts w:eastAsia="Calibri"/>
          <w:sz w:val="28"/>
          <w:szCs w:val="28"/>
          <w:lang w:val="uk-UA"/>
        </w:rPr>
        <w:t xml:space="preserve">овить </w:t>
      </w:r>
      <w:r w:rsidR="0064533A" w:rsidRPr="0064533A">
        <w:rPr>
          <w:rFonts w:eastAsia="Calibri"/>
          <w:sz w:val="28"/>
          <w:szCs w:val="28"/>
          <w:lang w:val="uk-UA"/>
        </w:rPr>
        <w:t>60</w:t>
      </w:r>
      <w:r w:rsidR="00766E4F" w:rsidRPr="0064533A">
        <w:rPr>
          <w:rFonts w:eastAsia="Calibri"/>
          <w:sz w:val="28"/>
          <w:szCs w:val="28"/>
          <w:lang w:val="uk-UA"/>
        </w:rPr>
        <w:t>,</w:t>
      </w:r>
      <w:r w:rsidR="0064533A" w:rsidRPr="0064533A">
        <w:rPr>
          <w:rFonts w:eastAsia="Calibri"/>
          <w:sz w:val="28"/>
          <w:szCs w:val="28"/>
          <w:lang w:val="uk-UA"/>
        </w:rPr>
        <w:t>2</w:t>
      </w:r>
      <w:r w:rsidR="00766E4F" w:rsidRPr="0064533A">
        <w:rPr>
          <w:rFonts w:eastAsia="Calibri"/>
          <w:sz w:val="28"/>
          <w:szCs w:val="28"/>
          <w:lang w:val="uk-UA"/>
        </w:rPr>
        <w:t>% планових показників, в тому числі по галузі:</w:t>
      </w:r>
    </w:p>
    <w:p w:rsidR="0076137F" w:rsidRPr="00286716" w:rsidRDefault="004D12A9" w:rsidP="004D12A9">
      <w:pPr>
        <w:pStyle w:val="justifyfull"/>
        <w:numPr>
          <w:ilvl w:val="0"/>
          <w:numId w:val="30"/>
        </w:numPr>
        <w:spacing w:before="0" w:beforeAutospacing="0" w:after="0" w:afterAutospacing="0"/>
        <w:ind w:left="0" w:firstLine="106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охорона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здоров’я – 62,4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, в тому числі на реконструкцію та капітальні ремонти – 17,3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, придбання обладнання – 45,1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грн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. Закуплено обладнання для ПЛР лабораторії на базі КНП «Міська лікарня №1» - 3,8 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, функціональні ліжка (341 </w:t>
      </w:r>
      <w:proofErr w:type="spellStart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шт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) – 8,5 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, апарати ШВЛ та монітори пацієнта (7</w:t>
      </w:r>
      <w:r>
        <w:rPr>
          <w:rFonts w:eastAsia="Calibri"/>
          <w:color w:val="000000" w:themeColor="text1"/>
          <w:sz w:val="28"/>
          <w:szCs w:val="28"/>
          <w:lang w:val="uk-UA"/>
        </w:rPr>
        <w:t> од.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) – 4,7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віде</w:t>
      </w:r>
      <w:r w:rsidR="0076137F">
        <w:rPr>
          <w:rFonts w:eastAsia="Calibri"/>
          <w:color w:val="000000" w:themeColor="text1"/>
          <w:sz w:val="28"/>
          <w:szCs w:val="28"/>
          <w:lang w:val="uk-UA"/>
        </w:rPr>
        <w:t>оендоскопічна</w:t>
      </w:r>
      <w:proofErr w:type="spellEnd"/>
      <w:r w:rsidR="0076137F">
        <w:rPr>
          <w:rFonts w:eastAsia="Calibri"/>
          <w:color w:val="000000" w:themeColor="text1"/>
          <w:sz w:val="28"/>
          <w:szCs w:val="28"/>
          <w:lang w:val="uk-UA"/>
        </w:rPr>
        <w:t xml:space="preserve"> система – 4,6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, пересувний </w:t>
      </w:r>
      <w:proofErr w:type="spellStart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рентгенапарат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(3</w:t>
      </w:r>
      <w:r>
        <w:rPr>
          <w:rFonts w:eastAsia="Calibri"/>
          <w:color w:val="000000" w:themeColor="text1"/>
          <w:sz w:val="28"/>
          <w:szCs w:val="28"/>
          <w:lang w:val="uk-UA"/>
        </w:rPr>
        <w:t> од.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) – 4,5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, апарат рентгенівський діагностичний – 4,0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, аналізатор біохімічний (3</w:t>
      </w:r>
      <w:r>
        <w:rPr>
          <w:rFonts w:eastAsia="Calibri"/>
          <w:color w:val="000000" w:themeColor="text1"/>
          <w:sz w:val="28"/>
          <w:szCs w:val="28"/>
          <w:lang w:val="uk-UA"/>
        </w:rPr>
        <w:t> од.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) – 3,8</w:t>
      </w:r>
      <w:r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фібробронхоскоп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для КНП «Міська лікарня екстреної та швидкої медичної допомоги» - 1,9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color w:val="000000" w:themeColor="text1"/>
          <w:sz w:val="28"/>
          <w:szCs w:val="28"/>
          <w:lang w:val="uk-UA"/>
        </w:rPr>
        <w:t>грн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та інше. Завершен</w:t>
      </w:r>
      <w:r w:rsidR="0076137F">
        <w:rPr>
          <w:rFonts w:eastAsia="Calibri"/>
          <w:color w:val="000000" w:themeColor="text1"/>
          <w:sz w:val="28"/>
          <w:szCs w:val="28"/>
          <w:lang w:val="uk-UA"/>
        </w:rPr>
        <w:t>о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капітальн</w:t>
      </w:r>
      <w:r w:rsidR="0076137F">
        <w:rPr>
          <w:rFonts w:eastAsia="Calibri"/>
          <w:color w:val="000000" w:themeColor="text1"/>
          <w:sz w:val="28"/>
          <w:szCs w:val="28"/>
          <w:lang w:val="uk-UA"/>
        </w:rPr>
        <w:t>ий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ремонт системи </w:t>
      </w:r>
      <w:proofErr w:type="spellStart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киснепостачання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для надання медичної допомоги пацієнтам з гострою респіраторною хворобою COVID-19</w:t>
      </w:r>
      <w:r w:rsidR="0076137F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в КНП </w:t>
      </w:r>
      <w:proofErr w:type="spellStart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>„Міська</w:t>
      </w:r>
      <w:proofErr w:type="spellEnd"/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лікарня №6”, реконструкці</w:t>
      </w:r>
      <w:r w:rsidR="0076137F">
        <w:rPr>
          <w:rFonts w:eastAsia="Calibri"/>
          <w:color w:val="000000" w:themeColor="text1"/>
          <w:sz w:val="28"/>
          <w:szCs w:val="28"/>
          <w:lang w:val="uk-UA"/>
        </w:rPr>
        <w:t>ю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системи газопостачання </w:t>
      </w:r>
      <w:r>
        <w:rPr>
          <w:rFonts w:eastAsia="Calibri"/>
          <w:color w:val="000000" w:themeColor="text1"/>
          <w:sz w:val="28"/>
          <w:szCs w:val="28"/>
          <w:lang w:val="uk-UA"/>
        </w:rPr>
        <w:t>КНП</w:t>
      </w:r>
      <w:r w:rsidR="0076137F" w:rsidRPr="00286716">
        <w:rPr>
          <w:rFonts w:eastAsia="Calibri"/>
          <w:color w:val="000000" w:themeColor="text1"/>
          <w:sz w:val="28"/>
          <w:szCs w:val="28"/>
          <w:lang w:val="uk-UA"/>
        </w:rPr>
        <w:t xml:space="preserve"> "Міська дитяча лікарня №5". Тривали роботи з капітального ремонту та реконструкції у 4-х закладах охорони здоров’я, в тому числі роботи з реконструкції приміщень КНП "Міська лікарня №9" ЗМР та КНП "Міська лікарня екстреної та швидкої медичної допомоги" ЗМР під приймальні відділення екстреної медичної допомоги.</w:t>
      </w:r>
    </w:p>
    <w:p w:rsidR="0076137F" w:rsidRPr="00445DE4" w:rsidRDefault="0076137F" w:rsidP="004D12A9">
      <w:pPr>
        <w:pStyle w:val="justifyfull"/>
        <w:numPr>
          <w:ilvl w:val="0"/>
          <w:numId w:val="30"/>
        </w:numPr>
        <w:spacing w:before="0" w:beforeAutospacing="0" w:after="0" w:afterAutospacing="0"/>
        <w:ind w:left="0" w:firstLine="1069"/>
        <w:jc w:val="both"/>
        <w:rPr>
          <w:rFonts w:eastAsia="Calibri"/>
          <w:sz w:val="28"/>
          <w:szCs w:val="28"/>
          <w:lang w:val="uk-UA"/>
        </w:rPr>
      </w:pPr>
      <w:r w:rsidRPr="00445DE4">
        <w:rPr>
          <w:rFonts w:eastAsia="Calibri"/>
          <w:sz w:val="28"/>
          <w:szCs w:val="28"/>
          <w:lang w:val="uk-UA"/>
        </w:rPr>
        <w:t>освіт</w:t>
      </w:r>
      <w:r w:rsidR="004D12A9">
        <w:rPr>
          <w:rFonts w:eastAsia="Calibri"/>
          <w:sz w:val="28"/>
          <w:szCs w:val="28"/>
          <w:lang w:val="uk-UA"/>
        </w:rPr>
        <w:t>а</w:t>
      </w:r>
      <w:r w:rsidRPr="00445DE4">
        <w:rPr>
          <w:rFonts w:eastAsia="Calibri"/>
          <w:sz w:val="28"/>
          <w:szCs w:val="28"/>
          <w:lang w:val="uk-UA"/>
        </w:rPr>
        <w:t xml:space="preserve"> – 12,8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445DE4">
        <w:rPr>
          <w:rFonts w:eastAsia="Calibri"/>
          <w:sz w:val="28"/>
          <w:szCs w:val="28"/>
          <w:lang w:val="uk-UA"/>
        </w:rPr>
        <w:t>, в тому числі на здійснення розрахунків за проведені капітальні ремонти Запорізької дитячої школи мистецтв №4, Запорізької дитячої музичної школи №5, філії Запорізької  музичної школи №4, придбання музичних інструментів, завершення робіт з капітального ремонту огорожі ЗОШ №41, продовження робіт з капітального ремонту гімназії №46, ЗОШ №53, №64, №69 та Мал</w:t>
      </w:r>
      <w:r w:rsidR="004D12A9">
        <w:rPr>
          <w:rFonts w:eastAsia="Calibri"/>
          <w:sz w:val="28"/>
          <w:szCs w:val="28"/>
          <w:lang w:val="uk-UA"/>
        </w:rPr>
        <w:t>ої</w:t>
      </w:r>
      <w:r w:rsidRPr="00445DE4">
        <w:rPr>
          <w:rFonts w:eastAsia="Calibri"/>
          <w:sz w:val="28"/>
          <w:szCs w:val="28"/>
          <w:lang w:val="uk-UA"/>
        </w:rPr>
        <w:t xml:space="preserve"> гуманітарн</w:t>
      </w:r>
      <w:r w:rsidR="004D12A9">
        <w:rPr>
          <w:rFonts w:eastAsia="Calibri"/>
          <w:sz w:val="28"/>
          <w:szCs w:val="28"/>
          <w:lang w:val="uk-UA"/>
        </w:rPr>
        <w:t>ої</w:t>
      </w:r>
      <w:r w:rsidRPr="00445DE4">
        <w:rPr>
          <w:rFonts w:eastAsia="Calibri"/>
          <w:sz w:val="28"/>
          <w:szCs w:val="28"/>
          <w:lang w:val="uk-UA"/>
        </w:rPr>
        <w:t xml:space="preserve"> академі</w:t>
      </w:r>
      <w:r w:rsidR="004D12A9">
        <w:rPr>
          <w:rFonts w:eastAsia="Calibri"/>
          <w:sz w:val="28"/>
          <w:szCs w:val="28"/>
          <w:lang w:val="uk-UA"/>
        </w:rPr>
        <w:t>ї</w:t>
      </w:r>
      <w:r w:rsidRPr="00445DE4">
        <w:rPr>
          <w:rFonts w:eastAsia="Calibri"/>
          <w:sz w:val="28"/>
          <w:szCs w:val="28"/>
          <w:lang w:val="uk-UA"/>
        </w:rPr>
        <w:t xml:space="preserve">. Виконано </w:t>
      </w:r>
      <w:proofErr w:type="spellStart"/>
      <w:r w:rsidRPr="00445DE4">
        <w:rPr>
          <w:rFonts w:eastAsia="Calibri"/>
          <w:sz w:val="28"/>
          <w:szCs w:val="28"/>
          <w:lang w:val="uk-UA"/>
        </w:rPr>
        <w:t>проєктні</w:t>
      </w:r>
      <w:proofErr w:type="spellEnd"/>
      <w:r w:rsidRPr="00445DE4">
        <w:rPr>
          <w:rFonts w:eastAsia="Calibri"/>
          <w:sz w:val="28"/>
          <w:szCs w:val="28"/>
          <w:lang w:val="uk-UA"/>
        </w:rPr>
        <w:t xml:space="preserve"> роботи з капітального ремонту фасадів спортивного та навчального корпусів ЗНВК №64, санітарного вузла гімназії №77, будівництва газової котельні ЗНВК №42</w:t>
      </w:r>
      <w:r>
        <w:rPr>
          <w:rFonts w:eastAsia="Calibri"/>
          <w:sz w:val="28"/>
          <w:szCs w:val="28"/>
          <w:lang w:val="uk-UA"/>
        </w:rPr>
        <w:t xml:space="preserve"> та</w:t>
      </w:r>
      <w:r w:rsidRPr="00445DE4">
        <w:rPr>
          <w:rFonts w:eastAsia="Calibri"/>
          <w:sz w:val="28"/>
          <w:szCs w:val="28"/>
          <w:lang w:val="uk-UA"/>
        </w:rPr>
        <w:t xml:space="preserve"> ЗОШ №77, будівництва огорожі навколо ЗОШ №55, реконструкції спортивного майданчика Запорізького Академічного ліцею та </w:t>
      </w:r>
      <w:proofErr w:type="spellStart"/>
      <w:r w:rsidRPr="00445DE4">
        <w:rPr>
          <w:rFonts w:eastAsia="Calibri"/>
          <w:sz w:val="28"/>
          <w:szCs w:val="28"/>
          <w:lang w:val="uk-UA"/>
        </w:rPr>
        <w:t>проєктні</w:t>
      </w:r>
      <w:proofErr w:type="spellEnd"/>
      <w:r w:rsidRPr="00445DE4">
        <w:rPr>
          <w:rFonts w:eastAsia="Calibri"/>
          <w:sz w:val="28"/>
          <w:szCs w:val="28"/>
          <w:lang w:val="uk-UA"/>
        </w:rPr>
        <w:t xml:space="preserve"> роботи по 5 об’єктах громадського бюджету (гімназія №25, Класичний ліцей, колегіум №98, академічний ліцей №23 та ДНЗ ЦРД «Надія»);</w:t>
      </w:r>
    </w:p>
    <w:p w:rsidR="0076137F" w:rsidRPr="002A5DA0" w:rsidRDefault="0076137F" w:rsidP="004D12A9">
      <w:pPr>
        <w:pStyle w:val="justifyfull"/>
        <w:numPr>
          <w:ilvl w:val="0"/>
          <w:numId w:val="30"/>
        </w:numPr>
        <w:spacing w:before="0" w:beforeAutospacing="0" w:after="0" w:afterAutospacing="0"/>
        <w:ind w:left="0" w:firstLine="1069"/>
        <w:jc w:val="both"/>
        <w:rPr>
          <w:rFonts w:eastAsia="Calibri"/>
          <w:sz w:val="28"/>
          <w:szCs w:val="28"/>
          <w:lang w:val="uk-UA"/>
        </w:rPr>
      </w:pPr>
      <w:r w:rsidRPr="002A5DA0">
        <w:rPr>
          <w:rFonts w:eastAsia="Calibri"/>
          <w:sz w:val="28"/>
          <w:szCs w:val="28"/>
          <w:lang w:val="uk-UA"/>
        </w:rPr>
        <w:t>культур</w:t>
      </w:r>
      <w:r w:rsidR="004D12A9">
        <w:rPr>
          <w:rFonts w:eastAsia="Calibri"/>
          <w:sz w:val="28"/>
          <w:szCs w:val="28"/>
          <w:lang w:val="uk-UA"/>
        </w:rPr>
        <w:t>а</w:t>
      </w:r>
      <w:r w:rsidRPr="002A5DA0">
        <w:rPr>
          <w:rFonts w:eastAsia="Calibri"/>
          <w:sz w:val="28"/>
          <w:szCs w:val="28"/>
          <w:lang w:val="uk-UA"/>
        </w:rPr>
        <w:t xml:space="preserve"> і мистецтво – 1,3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2A5DA0">
        <w:rPr>
          <w:rFonts w:eastAsia="Calibri"/>
          <w:sz w:val="28"/>
          <w:szCs w:val="28"/>
          <w:lang w:val="uk-UA"/>
        </w:rPr>
        <w:t xml:space="preserve">, в тому числі на виготовлення </w:t>
      </w:r>
      <w:proofErr w:type="spellStart"/>
      <w:r w:rsidRPr="002A5DA0">
        <w:rPr>
          <w:rFonts w:eastAsia="Calibri"/>
          <w:sz w:val="28"/>
          <w:szCs w:val="28"/>
          <w:lang w:val="uk-UA"/>
        </w:rPr>
        <w:t>проєктно-кошторисної</w:t>
      </w:r>
      <w:proofErr w:type="spellEnd"/>
      <w:r w:rsidRPr="002A5DA0">
        <w:rPr>
          <w:rFonts w:eastAsia="Calibri"/>
          <w:sz w:val="28"/>
          <w:szCs w:val="28"/>
          <w:lang w:val="uk-UA"/>
        </w:rPr>
        <w:t xml:space="preserve"> документації</w:t>
      </w:r>
      <w:r w:rsidRPr="002A5DA0">
        <w:rPr>
          <w:sz w:val="28"/>
          <w:szCs w:val="28"/>
          <w:lang w:val="uk-UA"/>
        </w:rPr>
        <w:t xml:space="preserve"> для проведення к</w:t>
      </w:r>
      <w:r w:rsidRPr="002A5DA0">
        <w:rPr>
          <w:rFonts w:eastAsia="Calibri"/>
          <w:sz w:val="28"/>
          <w:szCs w:val="28"/>
          <w:lang w:val="uk-UA"/>
        </w:rPr>
        <w:t>апітального ремонту та благоустрою прилеглої території ПК «</w:t>
      </w:r>
      <w:proofErr w:type="spellStart"/>
      <w:r w:rsidRPr="002A5DA0">
        <w:rPr>
          <w:rFonts w:eastAsia="Calibri"/>
          <w:sz w:val="28"/>
          <w:szCs w:val="28"/>
          <w:lang w:val="uk-UA"/>
        </w:rPr>
        <w:t>Хортицький</w:t>
      </w:r>
      <w:proofErr w:type="spellEnd"/>
      <w:r w:rsidRPr="002A5DA0">
        <w:rPr>
          <w:rFonts w:eastAsia="Calibri"/>
          <w:sz w:val="28"/>
          <w:szCs w:val="28"/>
          <w:lang w:val="uk-UA"/>
        </w:rPr>
        <w:t>»,</w:t>
      </w:r>
      <w:r w:rsidRPr="002A5DA0">
        <w:rPr>
          <w:lang w:val="uk-UA"/>
        </w:rPr>
        <w:t xml:space="preserve"> </w:t>
      </w:r>
      <w:r w:rsidRPr="002A5DA0">
        <w:rPr>
          <w:sz w:val="28"/>
          <w:szCs w:val="28"/>
          <w:lang w:val="uk-UA"/>
        </w:rPr>
        <w:t>к</w:t>
      </w:r>
      <w:r w:rsidRPr="002A5DA0">
        <w:rPr>
          <w:rFonts w:eastAsia="Calibri"/>
          <w:sz w:val="28"/>
          <w:szCs w:val="28"/>
          <w:lang w:val="uk-UA"/>
        </w:rPr>
        <w:t xml:space="preserve">апітального ремонту приміщення </w:t>
      </w:r>
      <w:proofErr w:type="spellStart"/>
      <w:r w:rsidRPr="002A5DA0">
        <w:rPr>
          <w:rFonts w:eastAsia="Calibri"/>
          <w:sz w:val="28"/>
          <w:szCs w:val="28"/>
          <w:lang w:val="uk-UA"/>
        </w:rPr>
        <w:t>КУ</w:t>
      </w:r>
      <w:proofErr w:type="spellEnd"/>
      <w:r w:rsidRPr="002A5DA0">
        <w:rPr>
          <w:rFonts w:eastAsia="Calibri"/>
          <w:sz w:val="28"/>
          <w:szCs w:val="28"/>
          <w:lang w:val="uk-UA"/>
        </w:rPr>
        <w:t> «МПБС»</w:t>
      </w:r>
      <w:r w:rsidRPr="002A5DA0">
        <w:t xml:space="preserve"> </w:t>
      </w:r>
      <w:r w:rsidRPr="002A5DA0">
        <w:rPr>
          <w:rFonts w:eastAsia="Calibri"/>
          <w:sz w:val="28"/>
          <w:szCs w:val="28"/>
          <w:lang w:val="uk-UA"/>
        </w:rPr>
        <w:t>по вул.</w:t>
      </w:r>
      <w:r w:rsidR="006D38BF">
        <w:rPr>
          <w:rFonts w:eastAsia="Calibri"/>
          <w:sz w:val="28"/>
          <w:szCs w:val="28"/>
          <w:lang w:val="uk-UA"/>
        </w:rPr>
        <w:t> </w:t>
      </w:r>
      <w:r w:rsidRPr="002A5DA0">
        <w:rPr>
          <w:rFonts w:eastAsia="Calibri"/>
          <w:sz w:val="28"/>
          <w:szCs w:val="28"/>
          <w:lang w:val="uk-UA"/>
        </w:rPr>
        <w:t xml:space="preserve">Сергія </w:t>
      </w:r>
      <w:proofErr w:type="spellStart"/>
      <w:r w:rsidRPr="002A5DA0">
        <w:rPr>
          <w:rFonts w:eastAsia="Calibri"/>
          <w:sz w:val="28"/>
          <w:szCs w:val="28"/>
          <w:lang w:val="uk-UA"/>
        </w:rPr>
        <w:t>Синенка</w:t>
      </w:r>
      <w:proofErr w:type="spellEnd"/>
      <w:r w:rsidRPr="002A5DA0">
        <w:rPr>
          <w:rFonts w:eastAsia="Calibri"/>
          <w:sz w:val="28"/>
          <w:szCs w:val="28"/>
          <w:lang w:val="uk-UA"/>
        </w:rPr>
        <w:t xml:space="preserve">, буд.39 а також на проведення капітальних ремонтів </w:t>
      </w:r>
      <w:proofErr w:type="spellStart"/>
      <w:r w:rsidRPr="002A5DA0">
        <w:rPr>
          <w:rFonts w:eastAsia="Calibri"/>
          <w:sz w:val="28"/>
          <w:szCs w:val="28"/>
          <w:lang w:val="uk-UA"/>
        </w:rPr>
        <w:t>КУ</w:t>
      </w:r>
      <w:proofErr w:type="spellEnd"/>
      <w:r w:rsidRPr="002A5DA0">
        <w:rPr>
          <w:rFonts w:eastAsia="Calibri"/>
          <w:sz w:val="28"/>
          <w:szCs w:val="28"/>
          <w:lang w:val="uk-UA"/>
        </w:rPr>
        <w:t> «МПБС» по вул.</w:t>
      </w:r>
      <w:r w:rsidR="00842E49">
        <w:rPr>
          <w:rFonts w:eastAsia="Calibri"/>
          <w:sz w:val="28"/>
          <w:szCs w:val="28"/>
          <w:lang w:val="uk-UA"/>
        </w:rPr>
        <w:t> </w:t>
      </w:r>
      <w:r w:rsidRPr="002A5DA0">
        <w:rPr>
          <w:rFonts w:eastAsia="Calibri"/>
          <w:sz w:val="28"/>
          <w:szCs w:val="28"/>
          <w:lang w:val="uk-UA"/>
        </w:rPr>
        <w:t xml:space="preserve">Запорізького Козацтва, буд.17а, Центральної бібліотеки ЦБС для дітей, бібліотеки-філії №5 для дорослого населення, Централізованої бібліотечної </w:t>
      </w:r>
      <w:r w:rsidR="00842E49">
        <w:rPr>
          <w:rFonts w:eastAsia="Calibri"/>
          <w:sz w:val="28"/>
          <w:szCs w:val="28"/>
          <w:lang w:val="uk-UA"/>
        </w:rPr>
        <w:t>системи для дорослого населення</w:t>
      </w:r>
      <w:r w:rsidRPr="002A5DA0">
        <w:rPr>
          <w:rFonts w:eastAsia="Calibri"/>
          <w:sz w:val="28"/>
          <w:szCs w:val="28"/>
          <w:lang w:val="uk-UA"/>
        </w:rPr>
        <w:t xml:space="preserve">, Центральної бібліотеки по вул. Гоголя, 66 та реставрації об’єкту «Музеєфікація частини валів </w:t>
      </w:r>
      <w:proofErr w:type="spellStart"/>
      <w:r w:rsidRPr="002A5DA0">
        <w:rPr>
          <w:rFonts w:eastAsia="Calibri"/>
          <w:sz w:val="28"/>
          <w:szCs w:val="28"/>
          <w:lang w:val="uk-UA"/>
        </w:rPr>
        <w:t>Олександрівської</w:t>
      </w:r>
      <w:proofErr w:type="spellEnd"/>
      <w:r w:rsidRPr="002A5DA0">
        <w:rPr>
          <w:rFonts w:eastAsia="Calibri"/>
          <w:sz w:val="28"/>
          <w:szCs w:val="28"/>
          <w:lang w:val="uk-UA"/>
        </w:rPr>
        <w:t xml:space="preserve"> фортеці»;</w:t>
      </w:r>
    </w:p>
    <w:p w:rsidR="0076137F" w:rsidRPr="002B4060" w:rsidRDefault="0076137F" w:rsidP="0076137F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0B2216">
        <w:rPr>
          <w:rFonts w:eastAsia="Calibri"/>
          <w:sz w:val="28"/>
          <w:szCs w:val="28"/>
          <w:lang w:val="uk-UA"/>
        </w:rPr>
        <w:t>фізичну культуру і спорт</w:t>
      </w:r>
      <w:r w:rsidRPr="002B4060">
        <w:rPr>
          <w:rFonts w:eastAsia="Calibri"/>
          <w:sz w:val="28"/>
          <w:szCs w:val="28"/>
          <w:lang w:val="uk-UA"/>
        </w:rPr>
        <w:t xml:space="preserve"> – 0,8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2B4060">
        <w:rPr>
          <w:rFonts w:eastAsia="Calibri"/>
          <w:sz w:val="28"/>
          <w:szCs w:val="28"/>
          <w:lang w:val="uk-UA"/>
        </w:rPr>
        <w:t xml:space="preserve">, в тому числі на </w:t>
      </w:r>
      <w:r w:rsidR="00842E49">
        <w:rPr>
          <w:rFonts w:eastAsia="Calibri"/>
          <w:sz w:val="28"/>
          <w:szCs w:val="28"/>
          <w:lang w:val="uk-UA"/>
        </w:rPr>
        <w:t>проектування на експертизу проє</w:t>
      </w:r>
      <w:r w:rsidRPr="002B4060">
        <w:rPr>
          <w:rFonts w:eastAsia="Calibri"/>
          <w:sz w:val="28"/>
          <w:szCs w:val="28"/>
          <w:lang w:val="uk-UA"/>
        </w:rPr>
        <w:t xml:space="preserve">кту </w:t>
      </w:r>
      <w:r w:rsidRPr="002B4060">
        <w:rPr>
          <w:sz w:val="28"/>
          <w:szCs w:val="28"/>
          <w:lang w:val="uk-UA"/>
        </w:rPr>
        <w:t>к</w:t>
      </w:r>
      <w:r w:rsidRPr="002B4060">
        <w:rPr>
          <w:rFonts w:eastAsia="Calibri"/>
          <w:sz w:val="28"/>
          <w:szCs w:val="28"/>
          <w:lang w:val="uk-UA"/>
        </w:rPr>
        <w:t>апітального ремонту фасаду СК</w:t>
      </w:r>
      <w:r w:rsidR="00842E49">
        <w:rPr>
          <w:rFonts w:eastAsia="Calibri"/>
          <w:sz w:val="28"/>
          <w:szCs w:val="28"/>
          <w:lang w:val="uk-UA"/>
        </w:rPr>
        <w:t> </w:t>
      </w:r>
      <w:r w:rsidRPr="002B4060">
        <w:rPr>
          <w:rFonts w:eastAsia="Calibri"/>
          <w:sz w:val="28"/>
          <w:szCs w:val="28"/>
          <w:lang w:val="uk-UA"/>
        </w:rPr>
        <w:t>"Металург" та на роботи з капітального ремонту м'якої покрівлі даху СК</w:t>
      </w:r>
      <w:r w:rsidR="00842E49">
        <w:rPr>
          <w:rFonts w:eastAsia="Calibri"/>
          <w:sz w:val="28"/>
          <w:szCs w:val="28"/>
          <w:lang w:val="uk-UA"/>
        </w:rPr>
        <w:t> </w:t>
      </w:r>
      <w:r w:rsidRPr="002B4060">
        <w:rPr>
          <w:rFonts w:eastAsia="Calibri"/>
          <w:sz w:val="28"/>
          <w:szCs w:val="28"/>
          <w:lang w:val="uk-UA"/>
        </w:rPr>
        <w:t xml:space="preserve">"Титан" </w:t>
      </w:r>
      <w:proofErr w:type="spellStart"/>
      <w:r w:rsidRPr="002B4060">
        <w:rPr>
          <w:rFonts w:eastAsia="Calibri"/>
          <w:sz w:val="28"/>
          <w:szCs w:val="28"/>
          <w:lang w:val="uk-UA"/>
        </w:rPr>
        <w:t>КУ</w:t>
      </w:r>
      <w:proofErr w:type="spellEnd"/>
      <w:r w:rsidR="00842E49">
        <w:rPr>
          <w:rFonts w:eastAsia="Calibri"/>
          <w:sz w:val="28"/>
          <w:szCs w:val="28"/>
          <w:lang w:val="uk-UA"/>
        </w:rPr>
        <w:t> </w:t>
      </w:r>
      <w:r w:rsidRPr="002B4060">
        <w:rPr>
          <w:rFonts w:eastAsia="Calibri"/>
          <w:sz w:val="28"/>
          <w:szCs w:val="28"/>
          <w:lang w:val="uk-UA"/>
        </w:rPr>
        <w:t xml:space="preserve">«ЗРФСК», капітального ремонту даху басейну та стелі над чашею ДЮСШ "Хвиля", </w:t>
      </w:r>
      <w:r w:rsidRPr="002B4060">
        <w:rPr>
          <w:rFonts w:eastAsia="Calibri"/>
          <w:sz w:val="28"/>
          <w:szCs w:val="28"/>
          <w:lang w:val="uk-UA"/>
        </w:rPr>
        <w:lastRenderedPageBreak/>
        <w:t>капітального ремонту системи освітлення приміщення спортивної зали СК</w:t>
      </w:r>
      <w:r w:rsidR="00842E49">
        <w:rPr>
          <w:rFonts w:eastAsia="Calibri"/>
          <w:sz w:val="28"/>
          <w:szCs w:val="28"/>
          <w:lang w:val="uk-UA"/>
        </w:rPr>
        <w:t> </w:t>
      </w:r>
      <w:r w:rsidRPr="002B4060">
        <w:rPr>
          <w:rFonts w:eastAsia="Calibri"/>
          <w:sz w:val="28"/>
          <w:szCs w:val="28"/>
          <w:lang w:val="uk-UA"/>
        </w:rPr>
        <w:t>«Титан», придбання спортивних товарів та інвентарю;</w:t>
      </w:r>
    </w:p>
    <w:p w:rsidR="0076137F" w:rsidRDefault="0076137F" w:rsidP="00842E49">
      <w:pPr>
        <w:pStyle w:val="justifyfull"/>
        <w:numPr>
          <w:ilvl w:val="0"/>
          <w:numId w:val="30"/>
        </w:numPr>
        <w:spacing w:before="0" w:beforeAutospacing="0" w:after="0" w:afterAutospacing="0"/>
        <w:ind w:left="0" w:firstLine="1069"/>
        <w:jc w:val="both"/>
        <w:rPr>
          <w:rFonts w:eastAsia="Calibri"/>
          <w:sz w:val="28"/>
          <w:szCs w:val="28"/>
          <w:lang w:val="uk-UA"/>
        </w:rPr>
      </w:pPr>
      <w:r w:rsidRPr="002B4060">
        <w:rPr>
          <w:rFonts w:eastAsia="Calibri"/>
          <w:sz w:val="28"/>
          <w:szCs w:val="28"/>
          <w:lang w:val="uk-UA"/>
        </w:rPr>
        <w:t xml:space="preserve">соціальний захист </w:t>
      </w:r>
      <w:r w:rsidRPr="00A4478D">
        <w:rPr>
          <w:rFonts w:eastAsia="Calibri"/>
          <w:sz w:val="28"/>
          <w:szCs w:val="28"/>
          <w:lang w:val="uk-UA"/>
        </w:rPr>
        <w:t>– 0,7</w:t>
      </w:r>
      <w:r w:rsidRPr="002B4060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2B4060">
        <w:rPr>
          <w:rFonts w:eastAsia="Calibri"/>
          <w:sz w:val="28"/>
          <w:szCs w:val="28"/>
          <w:lang w:val="uk-UA"/>
        </w:rPr>
        <w:t xml:space="preserve">, в тому числі на завершення робіт з капітального ремонту благоустрою території та покрівлі будівлі Запорізького міського територіального центру соціального обслуговування (надання соціальних послуг) по </w:t>
      </w:r>
      <w:proofErr w:type="spellStart"/>
      <w:r w:rsidRPr="002B4060">
        <w:rPr>
          <w:rFonts w:eastAsia="Calibri"/>
          <w:sz w:val="28"/>
          <w:szCs w:val="28"/>
          <w:lang w:val="uk-UA"/>
        </w:rPr>
        <w:t>вул.Рекордній</w:t>
      </w:r>
      <w:proofErr w:type="spellEnd"/>
      <w:r w:rsidRPr="002B4060">
        <w:rPr>
          <w:rFonts w:eastAsia="Calibri"/>
          <w:sz w:val="28"/>
          <w:szCs w:val="28"/>
          <w:lang w:val="uk-UA"/>
        </w:rPr>
        <w:t xml:space="preserve">, 9а, на виготовлення проектно-кошторисної документації з капітального ремонту приміщення відділення комплексної реабілітації дітей з інвалідністю Дніпровського району </w:t>
      </w:r>
      <w:r>
        <w:rPr>
          <w:rFonts w:eastAsia="Calibri"/>
          <w:sz w:val="28"/>
          <w:szCs w:val="28"/>
          <w:lang w:val="uk-UA"/>
        </w:rPr>
        <w:t>по</w:t>
      </w:r>
      <w:r w:rsidRPr="002B406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2B4060">
        <w:rPr>
          <w:rFonts w:eastAsia="Calibri"/>
          <w:sz w:val="28"/>
          <w:szCs w:val="28"/>
          <w:lang w:val="uk-UA"/>
        </w:rPr>
        <w:t>вул.Малая</w:t>
      </w:r>
      <w:proofErr w:type="spellEnd"/>
      <w:r w:rsidRPr="002B4060">
        <w:rPr>
          <w:rFonts w:eastAsia="Calibri"/>
          <w:sz w:val="28"/>
          <w:szCs w:val="28"/>
          <w:lang w:val="uk-UA"/>
        </w:rPr>
        <w:t xml:space="preserve">, 3 та на проведення робіт з реконструкції нежитлового приміщення частини будівлі для розташування відділення термінового влаштування дітей комунального закладу "Центр соціальної підтримки дітей та сімей "Затишна домівка" по </w:t>
      </w:r>
      <w:proofErr w:type="spellStart"/>
      <w:r w:rsidRPr="002B4060">
        <w:rPr>
          <w:rFonts w:eastAsia="Calibri"/>
          <w:sz w:val="28"/>
          <w:szCs w:val="28"/>
          <w:lang w:val="uk-UA"/>
        </w:rPr>
        <w:t>пр.Інженера</w:t>
      </w:r>
      <w:proofErr w:type="spellEnd"/>
      <w:r w:rsidRPr="002B4060">
        <w:rPr>
          <w:rFonts w:eastAsia="Calibri"/>
          <w:sz w:val="28"/>
          <w:szCs w:val="28"/>
          <w:lang w:val="uk-UA"/>
        </w:rPr>
        <w:t xml:space="preserve"> Преображенського, 3. </w:t>
      </w:r>
    </w:p>
    <w:p w:rsidR="00E37C55" w:rsidRDefault="00E37C55" w:rsidP="00E37C55">
      <w:pPr>
        <w:pStyle w:val="justifyfull"/>
        <w:numPr>
          <w:ilvl w:val="0"/>
          <w:numId w:val="29"/>
        </w:numPr>
        <w:spacing w:before="0" w:beforeAutospacing="0" w:after="0" w:afterAutospacing="0"/>
        <w:ind w:left="0" w:firstLine="710"/>
        <w:jc w:val="both"/>
        <w:rPr>
          <w:rFonts w:eastAsia="Calibri"/>
          <w:sz w:val="28"/>
          <w:szCs w:val="28"/>
          <w:lang w:val="uk-UA"/>
        </w:rPr>
      </w:pPr>
      <w:r w:rsidRPr="0051444C">
        <w:rPr>
          <w:rFonts w:eastAsia="Calibri"/>
          <w:sz w:val="28"/>
          <w:szCs w:val="28"/>
          <w:lang w:val="uk-UA"/>
        </w:rPr>
        <w:t xml:space="preserve">На реалізацію міських програм соціального захисту </w:t>
      </w:r>
      <w:r>
        <w:rPr>
          <w:rFonts w:eastAsia="Calibri"/>
          <w:sz w:val="28"/>
          <w:szCs w:val="28"/>
          <w:lang w:val="uk-UA"/>
        </w:rPr>
        <w:t>спрямовано 3</w:t>
      </w:r>
      <w:r w:rsidR="005A2866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  <w:lang w:val="uk-UA"/>
        </w:rPr>
        <w:t>,</w:t>
      </w:r>
      <w:r w:rsidR="005A2866">
        <w:rPr>
          <w:rFonts w:eastAsia="Calibri"/>
          <w:sz w:val="28"/>
          <w:szCs w:val="28"/>
          <w:lang w:val="uk-UA"/>
        </w:rPr>
        <w:t>4</w:t>
      </w:r>
      <w:r w:rsidR="00842E49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>
        <w:rPr>
          <w:rFonts w:eastAsia="Calibri"/>
          <w:sz w:val="28"/>
          <w:szCs w:val="28"/>
          <w:lang w:val="uk-UA"/>
        </w:rPr>
        <w:t>.</w:t>
      </w:r>
    </w:p>
    <w:p w:rsidR="00E37C55" w:rsidRPr="00812567" w:rsidRDefault="00E37C55" w:rsidP="00E37C55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812567">
        <w:rPr>
          <w:rFonts w:eastAsia="Calibri"/>
          <w:sz w:val="28"/>
          <w:szCs w:val="28"/>
          <w:lang w:val="uk-UA"/>
        </w:rPr>
        <w:t xml:space="preserve">На надання пільг </w:t>
      </w:r>
      <w:r w:rsidR="00842E49">
        <w:rPr>
          <w:rFonts w:eastAsia="Calibri"/>
          <w:sz w:val="28"/>
          <w:szCs w:val="28"/>
          <w:lang w:val="uk-UA"/>
        </w:rPr>
        <w:t>з</w:t>
      </w:r>
      <w:r w:rsidRPr="00812567">
        <w:rPr>
          <w:rFonts w:eastAsia="Calibri"/>
          <w:sz w:val="28"/>
          <w:szCs w:val="28"/>
          <w:lang w:val="uk-UA"/>
        </w:rPr>
        <w:t xml:space="preserve"> послуг зв’язку та інших, передбачених законодавством пільг</w:t>
      </w:r>
      <w:r>
        <w:rPr>
          <w:rFonts w:eastAsia="Calibri"/>
          <w:sz w:val="28"/>
          <w:szCs w:val="28"/>
          <w:lang w:val="uk-UA"/>
        </w:rPr>
        <w:t>,</w:t>
      </w:r>
      <w:r w:rsidRPr="00812567">
        <w:rPr>
          <w:rFonts w:eastAsia="Calibri"/>
          <w:sz w:val="28"/>
          <w:szCs w:val="28"/>
          <w:lang w:val="uk-UA"/>
        </w:rPr>
        <w:t xml:space="preserve"> спрямовано 0,9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812567">
        <w:rPr>
          <w:rFonts w:eastAsia="Calibri"/>
          <w:sz w:val="28"/>
          <w:szCs w:val="28"/>
          <w:lang w:val="uk-UA"/>
        </w:rPr>
        <w:t xml:space="preserve">, </w:t>
      </w:r>
      <w:r w:rsidR="00842E49">
        <w:rPr>
          <w:rFonts w:eastAsia="Calibri"/>
          <w:sz w:val="28"/>
          <w:szCs w:val="28"/>
          <w:lang w:val="uk-UA"/>
        </w:rPr>
        <w:t>н</w:t>
      </w:r>
      <w:r w:rsidRPr="00812567">
        <w:rPr>
          <w:rFonts w:eastAsia="Calibri"/>
          <w:sz w:val="28"/>
          <w:szCs w:val="28"/>
          <w:lang w:val="uk-UA"/>
        </w:rPr>
        <w:t xml:space="preserve">ими скористалось </w:t>
      </w:r>
      <w:r>
        <w:rPr>
          <w:rFonts w:eastAsia="Calibri"/>
          <w:sz w:val="28"/>
          <w:szCs w:val="28"/>
          <w:lang w:val="uk-UA"/>
        </w:rPr>
        <w:t>1</w:t>
      </w:r>
      <w:r w:rsidRPr="00812567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>3</w:t>
      </w:r>
      <w:r w:rsidRPr="00812567">
        <w:rPr>
          <w:rFonts w:eastAsia="Calibri"/>
          <w:sz w:val="28"/>
          <w:szCs w:val="28"/>
          <w:lang w:val="uk-UA"/>
        </w:rPr>
        <w:t> </w:t>
      </w:r>
      <w:proofErr w:type="spellStart"/>
      <w:r w:rsidRPr="00812567">
        <w:rPr>
          <w:rFonts w:eastAsia="Calibri"/>
          <w:sz w:val="28"/>
          <w:szCs w:val="28"/>
          <w:lang w:val="uk-UA"/>
        </w:rPr>
        <w:t>тис.осіб</w:t>
      </w:r>
      <w:proofErr w:type="spellEnd"/>
      <w:r w:rsidRPr="00812567">
        <w:rPr>
          <w:rFonts w:eastAsia="Calibri"/>
          <w:sz w:val="28"/>
          <w:szCs w:val="28"/>
          <w:lang w:val="uk-UA"/>
        </w:rPr>
        <w:t>. На компенсацію пільгового перевезення окремих категорій громадян різними видами транспорту використано 1,8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812567">
        <w:rPr>
          <w:rFonts w:eastAsia="Calibri"/>
          <w:sz w:val="28"/>
          <w:szCs w:val="28"/>
          <w:lang w:val="uk-UA"/>
        </w:rPr>
        <w:t>. Окрім цього, 497 багатодітн</w:t>
      </w:r>
      <w:r w:rsidR="00842E49">
        <w:rPr>
          <w:rFonts w:eastAsia="Calibri"/>
          <w:sz w:val="28"/>
          <w:szCs w:val="28"/>
          <w:lang w:val="uk-UA"/>
        </w:rPr>
        <w:t>их</w:t>
      </w:r>
      <w:r w:rsidRPr="00812567">
        <w:rPr>
          <w:rFonts w:eastAsia="Calibri"/>
          <w:sz w:val="28"/>
          <w:szCs w:val="28"/>
          <w:lang w:val="uk-UA"/>
        </w:rPr>
        <w:t xml:space="preserve"> родин скористались правом безкоштовного проїзду одного з батьків в комунальному громадському транспорті на суму 1,1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812567">
        <w:rPr>
          <w:rFonts w:eastAsia="Calibri"/>
          <w:sz w:val="28"/>
          <w:szCs w:val="28"/>
          <w:lang w:val="uk-UA"/>
        </w:rPr>
        <w:t>.</w:t>
      </w:r>
    </w:p>
    <w:p w:rsidR="00E37C55" w:rsidRDefault="00E37C55" w:rsidP="00E37C55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07F5E">
        <w:rPr>
          <w:rFonts w:eastAsia="Calibri"/>
          <w:sz w:val="28"/>
          <w:szCs w:val="28"/>
          <w:lang w:val="uk-UA"/>
        </w:rPr>
        <w:t xml:space="preserve">На підтримку ветеранських організацій міста витрачено </w:t>
      </w:r>
      <w:r>
        <w:rPr>
          <w:rFonts w:eastAsia="Calibri"/>
          <w:sz w:val="28"/>
          <w:szCs w:val="28"/>
          <w:lang w:val="uk-UA"/>
        </w:rPr>
        <w:t>1</w:t>
      </w:r>
      <w:r w:rsidRPr="00307F5E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>0</w:t>
      </w:r>
      <w:r w:rsidRPr="00307F5E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307F5E">
        <w:rPr>
          <w:rFonts w:eastAsia="Calibri"/>
          <w:sz w:val="28"/>
          <w:szCs w:val="28"/>
          <w:lang w:val="uk-UA"/>
        </w:rPr>
        <w:t>. Виплати грошової компенсації фізичним особам, які надають соціальні послуги громадянам похилого віку, інвалідам, хворим, які не здатні до самообслуговування та потребують сторонньої допомоги, проведені в сумі</w:t>
      </w:r>
      <w:r>
        <w:rPr>
          <w:rFonts w:eastAsia="Calibri"/>
          <w:sz w:val="28"/>
          <w:szCs w:val="28"/>
          <w:lang w:val="uk-UA"/>
        </w:rPr>
        <w:t xml:space="preserve"> 4,0</w:t>
      </w:r>
      <w:r w:rsidRPr="00307F5E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D645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(</w:t>
      </w:r>
      <w:r w:rsidRPr="00593EDD">
        <w:rPr>
          <w:rFonts w:eastAsia="Calibri"/>
          <w:sz w:val="28"/>
          <w:szCs w:val="28"/>
          <w:lang w:val="uk-UA"/>
        </w:rPr>
        <w:t>за звітний період</w:t>
      </w:r>
      <w:r w:rsidRPr="00593EDD">
        <w:rPr>
          <w:sz w:val="28"/>
          <w:szCs w:val="28"/>
          <w:lang w:val="uk-UA"/>
        </w:rPr>
        <w:t xml:space="preserve"> компенсацію отримало 1</w:t>
      </w:r>
      <w:r>
        <w:rPr>
          <w:sz w:val="28"/>
          <w:szCs w:val="28"/>
          <w:lang w:val="uk-UA"/>
        </w:rPr>
        <w:t>274</w:t>
      </w:r>
      <w:r w:rsidRPr="00593EDD">
        <w:rPr>
          <w:sz w:val="28"/>
          <w:szCs w:val="28"/>
          <w:lang w:val="uk-UA"/>
        </w:rPr>
        <w:t xml:space="preserve"> особи</w:t>
      </w:r>
      <w:r>
        <w:rPr>
          <w:sz w:val="28"/>
          <w:szCs w:val="28"/>
          <w:lang w:val="uk-UA"/>
        </w:rPr>
        <w:t xml:space="preserve">). </w:t>
      </w:r>
    </w:p>
    <w:p w:rsidR="00E37C55" w:rsidRPr="005A2866" w:rsidRDefault="005A2866" w:rsidP="005A2866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5A2866">
        <w:rPr>
          <w:rFonts w:eastAsia="Calibri"/>
          <w:sz w:val="28"/>
          <w:szCs w:val="28"/>
          <w:lang w:val="uk-UA"/>
        </w:rPr>
        <w:t xml:space="preserve">На оздоровлення та відпочинок дітей у звітному періоді </w:t>
      </w:r>
      <w:r>
        <w:rPr>
          <w:rFonts w:eastAsia="Calibri"/>
          <w:sz w:val="28"/>
          <w:szCs w:val="28"/>
          <w:lang w:val="uk-UA"/>
        </w:rPr>
        <w:t>спрямовано</w:t>
      </w:r>
      <w:r w:rsidRPr="005A286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2,4</w:t>
      </w:r>
      <w:r w:rsidR="001F4582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5A2866">
        <w:rPr>
          <w:rFonts w:eastAsia="Calibri"/>
          <w:sz w:val="28"/>
          <w:szCs w:val="28"/>
          <w:lang w:val="uk-UA"/>
        </w:rPr>
        <w:t>.</w:t>
      </w:r>
    </w:p>
    <w:p w:rsidR="00E37C55" w:rsidRPr="00C70920" w:rsidRDefault="00E37C55" w:rsidP="00E37C5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12DF7">
        <w:rPr>
          <w:rFonts w:eastAsia="Calibri"/>
          <w:sz w:val="28"/>
          <w:szCs w:val="28"/>
          <w:lang w:val="uk-UA"/>
        </w:rPr>
        <w:t>Інші видатк</w:t>
      </w:r>
      <w:r>
        <w:rPr>
          <w:rFonts w:eastAsia="Calibri"/>
          <w:sz w:val="28"/>
          <w:szCs w:val="28"/>
          <w:lang w:val="uk-UA"/>
        </w:rPr>
        <w:t>и на соціальний захист населення</w:t>
      </w:r>
      <w:r w:rsidRPr="00612DF7">
        <w:rPr>
          <w:rFonts w:eastAsia="Calibri"/>
          <w:sz w:val="28"/>
          <w:szCs w:val="28"/>
          <w:lang w:val="uk-UA"/>
        </w:rPr>
        <w:t xml:space="preserve"> склали </w:t>
      </w:r>
      <w:r>
        <w:rPr>
          <w:rFonts w:eastAsia="Calibri"/>
          <w:sz w:val="28"/>
          <w:szCs w:val="28"/>
          <w:lang w:val="uk-UA"/>
        </w:rPr>
        <w:t>28</w:t>
      </w:r>
      <w:r w:rsidRPr="00612DF7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>2</w:t>
      </w:r>
      <w:r w:rsidRPr="00612D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>, з яких</w:t>
      </w:r>
      <w:r w:rsidRPr="005F3DC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</w:t>
      </w:r>
      <w:r w:rsidRPr="00593EDD">
        <w:rPr>
          <w:rFonts w:eastAsia="Calibri"/>
          <w:sz w:val="28"/>
          <w:szCs w:val="28"/>
          <w:lang w:val="uk-UA"/>
        </w:rPr>
        <w:t xml:space="preserve"> рамках Міської комплексної програми соціального захисту населення різного виду матеріальну допомогу отримали </w:t>
      </w:r>
      <w:r>
        <w:rPr>
          <w:rFonts w:eastAsia="Calibri"/>
          <w:sz w:val="28"/>
          <w:szCs w:val="28"/>
          <w:lang w:val="uk-UA"/>
        </w:rPr>
        <w:t>8</w:t>
      </w:r>
      <w:r w:rsidRPr="00593EDD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>8</w:t>
      </w:r>
      <w:r w:rsidRPr="00593EDD">
        <w:rPr>
          <w:rFonts w:eastAsia="Calibri"/>
          <w:sz w:val="28"/>
          <w:szCs w:val="28"/>
          <w:lang w:val="uk-UA"/>
        </w:rPr>
        <w:t> тис. громадян міста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C70920">
        <w:rPr>
          <w:rFonts w:eastAsia="Calibri"/>
          <w:sz w:val="28"/>
          <w:szCs w:val="28"/>
          <w:lang w:val="uk-UA"/>
        </w:rPr>
        <w:t xml:space="preserve">за рахунок коштів депутатського фонду бюджету міста надано підтримку </w:t>
      </w:r>
      <w:r w:rsidR="00C70920" w:rsidRPr="00C70920">
        <w:rPr>
          <w:rFonts w:eastAsia="Calibri"/>
          <w:sz w:val="28"/>
          <w:szCs w:val="28"/>
          <w:lang w:val="uk-UA"/>
        </w:rPr>
        <w:t>2</w:t>
      </w:r>
      <w:r w:rsidRPr="00C70920">
        <w:rPr>
          <w:rFonts w:eastAsia="Calibri"/>
          <w:sz w:val="28"/>
          <w:szCs w:val="28"/>
          <w:lang w:val="uk-UA"/>
        </w:rPr>
        <w:t>,</w:t>
      </w:r>
      <w:r w:rsidR="00C70920" w:rsidRPr="00C70920">
        <w:rPr>
          <w:rFonts w:eastAsia="Calibri"/>
          <w:sz w:val="28"/>
          <w:szCs w:val="28"/>
          <w:lang w:val="uk-UA"/>
        </w:rPr>
        <w:t>4</w:t>
      </w:r>
      <w:r w:rsidRPr="00C70920">
        <w:rPr>
          <w:rFonts w:eastAsia="Calibri"/>
          <w:sz w:val="28"/>
          <w:szCs w:val="28"/>
          <w:lang w:val="uk-UA"/>
        </w:rPr>
        <w:t> тис. мешканців.</w:t>
      </w:r>
    </w:p>
    <w:p w:rsidR="00E37C55" w:rsidRPr="00F143A1" w:rsidRDefault="00E37C55" w:rsidP="00E37C55">
      <w:pPr>
        <w:pStyle w:val="justifyfull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F143A1">
        <w:rPr>
          <w:rFonts w:eastAsia="Calibri"/>
          <w:sz w:val="28"/>
          <w:szCs w:val="28"/>
          <w:lang w:val="uk-UA"/>
        </w:rPr>
        <w:t xml:space="preserve">Видатки на житлово-комунальне та дорожнє господарство </w:t>
      </w:r>
      <w:r w:rsidR="00402BA5">
        <w:rPr>
          <w:rFonts w:eastAsia="Calibri"/>
          <w:sz w:val="28"/>
          <w:szCs w:val="28"/>
          <w:lang w:val="uk-UA"/>
        </w:rPr>
        <w:t>проведені в сумі</w:t>
      </w:r>
      <w:r w:rsidRPr="00F143A1">
        <w:rPr>
          <w:rFonts w:eastAsia="Calibri"/>
          <w:sz w:val="28"/>
          <w:szCs w:val="28"/>
          <w:lang w:val="uk-UA"/>
        </w:rPr>
        <w:t xml:space="preserve"> 572,3 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43A1">
        <w:rPr>
          <w:rFonts w:eastAsia="Calibri"/>
          <w:sz w:val="28"/>
          <w:szCs w:val="28"/>
          <w:lang w:val="uk-UA"/>
        </w:rPr>
        <w:t>, планові показники відповідного періоду виконані на 95,7%. Кошти спрямовані на реалізацію заходів наступних програм:</w:t>
      </w:r>
    </w:p>
    <w:p w:rsidR="00E37C55" w:rsidRPr="00F143A1" w:rsidRDefault="00E37C55" w:rsidP="00E37C55">
      <w:pPr>
        <w:ind w:firstLine="709"/>
        <w:jc w:val="both"/>
        <w:rPr>
          <w:sz w:val="28"/>
          <w:szCs w:val="28"/>
          <w:lang w:val="uk-UA"/>
        </w:rPr>
      </w:pPr>
      <w:r w:rsidRPr="00226697">
        <w:rPr>
          <w:rFonts w:eastAsia="Calibri"/>
          <w:color w:val="4F81BD" w:themeColor="accent1"/>
          <w:sz w:val="28"/>
          <w:szCs w:val="28"/>
          <w:lang w:val="uk-UA"/>
        </w:rPr>
        <w:t xml:space="preserve">- </w:t>
      </w:r>
      <w:r w:rsidRPr="00F143A1">
        <w:rPr>
          <w:i/>
          <w:sz w:val="28"/>
          <w:szCs w:val="28"/>
          <w:lang w:val="uk-UA"/>
        </w:rPr>
        <w:t xml:space="preserve">Програма розвитку та утримання житлово-комунального господарства (з урахуванням коштів депутатського фонду) </w:t>
      </w:r>
      <w:r w:rsidRPr="00F143A1">
        <w:rPr>
          <w:sz w:val="28"/>
          <w:szCs w:val="28"/>
          <w:lang w:val="uk-UA"/>
        </w:rPr>
        <w:t xml:space="preserve">– </w:t>
      </w:r>
      <w:r w:rsidRPr="00F143A1">
        <w:rPr>
          <w:rFonts w:eastAsia="Calibri"/>
          <w:sz w:val="28"/>
          <w:szCs w:val="28"/>
          <w:lang w:val="uk-UA"/>
        </w:rPr>
        <w:t>238,6 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 або 96,5% до планових видатків на відповідний період</w:t>
      </w:r>
      <w:r w:rsidRPr="00F143A1">
        <w:rPr>
          <w:rFonts w:eastAsia="Calibri"/>
          <w:sz w:val="28"/>
          <w:szCs w:val="28"/>
          <w:lang w:val="uk-UA"/>
        </w:rPr>
        <w:t>, з яких на:</w:t>
      </w:r>
      <w:r w:rsidRPr="00226697">
        <w:rPr>
          <w:rFonts w:eastAsia="Calibri"/>
          <w:color w:val="4F81BD" w:themeColor="accent1"/>
          <w:sz w:val="28"/>
          <w:szCs w:val="28"/>
          <w:lang w:val="uk-UA"/>
        </w:rPr>
        <w:t xml:space="preserve"> </w:t>
      </w:r>
      <w:r w:rsidRPr="00F143A1">
        <w:rPr>
          <w:sz w:val="28"/>
          <w:szCs w:val="28"/>
          <w:lang w:val="uk-UA"/>
        </w:rPr>
        <w:t>фінансову підтримку комунальних підприємств галузі – 120,3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; утримання прибудинкових територій та поточний ремонт </w:t>
      </w:r>
      <w:proofErr w:type="spellStart"/>
      <w:r w:rsidRPr="00F143A1">
        <w:rPr>
          <w:sz w:val="28"/>
          <w:szCs w:val="28"/>
          <w:lang w:val="uk-UA"/>
        </w:rPr>
        <w:t>внутрішньоквартальних</w:t>
      </w:r>
      <w:proofErr w:type="spellEnd"/>
      <w:r w:rsidRPr="00F143A1">
        <w:rPr>
          <w:sz w:val="28"/>
          <w:szCs w:val="28"/>
          <w:lang w:val="uk-UA"/>
        </w:rPr>
        <w:t xml:space="preserve"> проїздів – 30,2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>; проведення капітального ремонту житлового фонду міста – 28,7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; будівництво та реконструкцію об’єктів житлового господарства – 24,8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; забезпечення надійного та безперебійного функціонування ліфтового господарства – 20,3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; сплату лізингових платежів за умовами </w:t>
      </w:r>
      <w:r w:rsidRPr="00F143A1">
        <w:rPr>
          <w:sz w:val="28"/>
          <w:szCs w:val="28"/>
          <w:lang w:val="uk-UA"/>
        </w:rPr>
        <w:lastRenderedPageBreak/>
        <w:t xml:space="preserve">договорів, укладених у 2019 та 2020 роках на придбання спеціалізованої техніки для </w:t>
      </w:r>
      <w:proofErr w:type="spellStart"/>
      <w:r w:rsidRPr="00F143A1">
        <w:rPr>
          <w:sz w:val="28"/>
          <w:szCs w:val="28"/>
          <w:lang w:val="uk-UA"/>
        </w:rPr>
        <w:t>КП</w:t>
      </w:r>
      <w:proofErr w:type="spellEnd"/>
      <w:r w:rsidRPr="00F143A1">
        <w:rPr>
          <w:sz w:val="28"/>
          <w:szCs w:val="28"/>
          <w:lang w:val="uk-UA"/>
        </w:rPr>
        <w:t xml:space="preserve"> «Водоканал» та Концерну «Міські теплові мережі» - 8,0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; придбання контейнерів під ремонтні відходи – 2,1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; послуги з моніторингу та інструментального обстеження за деформацією житлових будинків – 1,4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, придбання пожежних гідрантів для </w:t>
      </w:r>
      <w:proofErr w:type="spellStart"/>
      <w:r w:rsidRPr="00F143A1">
        <w:rPr>
          <w:sz w:val="28"/>
          <w:szCs w:val="28"/>
          <w:lang w:val="uk-UA"/>
        </w:rPr>
        <w:t>КП</w:t>
      </w:r>
      <w:proofErr w:type="spellEnd"/>
      <w:r w:rsidRPr="00F143A1">
        <w:rPr>
          <w:sz w:val="28"/>
          <w:szCs w:val="28"/>
          <w:lang w:val="uk-UA"/>
        </w:rPr>
        <w:t xml:space="preserve"> «Водоканал»- 1,2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 xml:space="preserve">, придбання двокімнатної квартири для відселення родини з аварійного будинку по </w:t>
      </w:r>
      <w:proofErr w:type="spellStart"/>
      <w:r w:rsidRPr="00F143A1">
        <w:rPr>
          <w:sz w:val="28"/>
          <w:szCs w:val="28"/>
          <w:lang w:val="uk-UA"/>
        </w:rPr>
        <w:t>вул.Посадочна</w:t>
      </w:r>
      <w:proofErr w:type="spellEnd"/>
      <w:r w:rsidRPr="00F143A1">
        <w:rPr>
          <w:sz w:val="28"/>
          <w:szCs w:val="28"/>
          <w:lang w:val="uk-UA"/>
        </w:rPr>
        <w:t xml:space="preserve">,17 – 0,8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>,</w:t>
      </w:r>
      <w:r w:rsidR="00402BA5">
        <w:rPr>
          <w:sz w:val="28"/>
          <w:szCs w:val="28"/>
          <w:lang w:val="uk-UA"/>
        </w:rPr>
        <w:t xml:space="preserve"> </w:t>
      </w:r>
      <w:r w:rsidRPr="00F143A1">
        <w:rPr>
          <w:sz w:val="28"/>
          <w:szCs w:val="28"/>
          <w:lang w:val="uk-UA"/>
        </w:rPr>
        <w:t xml:space="preserve">виготовлення технічної документації на житлові будинки та розроблення норм питного (холодного та гарячого) водопостачання – 0,3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F143A1">
        <w:rPr>
          <w:sz w:val="28"/>
          <w:szCs w:val="28"/>
          <w:lang w:val="uk-UA"/>
        </w:rPr>
        <w:t>, забезпечення функціонування архітектурно-декоративного обладнання на 7 баштах житлових будинків -</w:t>
      </w:r>
      <w:r w:rsidR="00402BA5">
        <w:rPr>
          <w:sz w:val="28"/>
          <w:szCs w:val="28"/>
          <w:lang w:val="uk-UA"/>
        </w:rPr>
        <w:t xml:space="preserve"> </w:t>
      </w:r>
      <w:r w:rsidRPr="00F143A1">
        <w:rPr>
          <w:sz w:val="28"/>
          <w:szCs w:val="28"/>
          <w:lang w:val="uk-UA"/>
        </w:rPr>
        <w:t>0,2</w:t>
      </w:r>
      <w:r w:rsidR="00402BA5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F143A1">
        <w:rPr>
          <w:sz w:val="28"/>
          <w:szCs w:val="28"/>
          <w:lang w:val="uk-UA"/>
        </w:rPr>
        <w:t>.</w:t>
      </w:r>
    </w:p>
    <w:p w:rsidR="00E37C55" w:rsidRPr="004B74A2" w:rsidRDefault="00E37C55" w:rsidP="00E37C55">
      <w:pPr>
        <w:ind w:firstLine="709"/>
        <w:jc w:val="both"/>
        <w:rPr>
          <w:sz w:val="28"/>
          <w:szCs w:val="28"/>
          <w:lang w:val="uk-UA"/>
        </w:rPr>
      </w:pPr>
      <w:r w:rsidRPr="00F143A1">
        <w:rPr>
          <w:sz w:val="28"/>
          <w:szCs w:val="28"/>
          <w:lang w:val="uk-UA"/>
        </w:rPr>
        <w:t xml:space="preserve">Крім того, на фінансування </w:t>
      </w:r>
      <w:proofErr w:type="spellStart"/>
      <w:r w:rsidRPr="00F143A1">
        <w:rPr>
          <w:sz w:val="28"/>
          <w:szCs w:val="28"/>
          <w:lang w:val="uk-UA"/>
        </w:rPr>
        <w:t>проєктів-переможців</w:t>
      </w:r>
      <w:proofErr w:type="spellEnd"/>
      <w:r w:rsidRPr="00F143A1">
        <w:rPr>
          <w:sz w:val="28"/>
          <w:szCs w:val="28"/>
          <w:lang w:val="uk-UA"/>
        </w:rPr>
        <w:t xml:space="preserve"> </w:t>
      </w:r>
      <w:proofErr w:type="spellStart"/>
      <w:r w:rsidRPr="00F143A1">
        <w:rPr>
          <w:sz w:val="28"/>
          <w:szCs w:val="28"/>
          <w:lang w:val="uk-UA"/>
        </w:rPr>
        <w:t>Гомадського</w:t>
      </w:r>
      <w:proofErr w:type="spellEnd"/>
      <w:r w:rsidRPr="00F143A1">
        <w:rPr>
          <w:sz w:val="28"/>
          <w:szCs w:val="28"/>
          <w:lang w:val="uk-UA"/>
        </w:rPr>
        <w:t xml:space="preserve"> бюджету  </w:t>
      </w:r>
      <w:r w:rsidRPr="004B74A2">
        <w:rPr>
          <w:sz w:val="28"/>
          <w:szCs w:val="28"/>
          <w:lang w:val="uk-UA"/>
        </w:rPr>
        <w:t xml:space="preserve">міста витрачено 0,3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4B74A2">
        <w:rPr>
          <w:sz w:val="28"/>
          <w:szCs w:val="28"/>
          <w:lang w:val="uk-UA"/>
        </w:rPr>
        <w:t>.</w:t>
      </w:r>
    </w:p>
    <w:p w:rsidR="00E37C55" w:rsidRPr="004B74A2" w:rsidRDefault="00E37C55" w:rsidP="00E37C55">
      <w:pPr>
        <w:ind w:firstLine="709"/>
        <w:jc w:val="both"/>
        <w:rPr>
          <w:sz w:val="28"/>
          <w:szCs w:val="28"/>
          <w:lang w:val="uk-UA"/>
        </w:rPr>
      </w:pPr>
      <w:r w:rsidRPr="004B74A2">
        <w:rPr>
          <w:sz w:val="28"/>
          <w:szCs w:val="28"/>
          <w:lang w:val="uk-UA"/>
        </w:rPr>
        <w:t>З метою утримання прибудинкових територій в належному санітарному стані з початку року вивезено 7 250 т опалого листя та гілля та 505 т безпечних відходів, виконано обрізку 645 та видалення 143 аварійних дерев, покіс 205</w:t>
      </w:r>
      <w:r>
        <w:rPr>
          <w:sz w:val="28"/>
          <w:szCs w:val="28"/>
          <w:lang w:val="uk-UA"/>
        </w:rPr>
        <w:t>,</w:t>
      </w:r>
      <w:r w:rsidRPr="004B74A2">
        <w:rPr>
          <w:sz w:val="28"/>
          <w:szCs w:val="28"/>
          <w:lang w:val="uk-UA"/>
        </w:rPr>
        <w:t>3</w:t>
      </w:r>
      <w:r w:rsidR="00402BA5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тис.</w:t>
      </w:r>
      <w:r w:rsidRPr="004B74A2">
        <w:rPr>
          <w:sz w:val="28"/>
          <w:szCs w:val="28"/>
          <w:lang w:val="uk-UA"/>
        </w:rPr>
        <w:t>кв.м</w:t>
      </w:r>
      <w:proofErr w:type="spellEnd"/>
      <w:r w:rsidRPr="004B74A2">
        <w:rPr>
          <w:sz w:val="28"/>
          <w:szCs w:val="28"/>
          <w:lang w:val="uk-UA"/>
        </w:rPr>
        <w:t xml:space="preserve"> територій, забезпечено утримання 784</w:t>
      </w:r>
      <w:r>
        <w:rPr>
          <w:sz w:val="28"/>
          <w:szCs w:val="28"/>
          <w:lang w:val="uk-UA"/>
        </w:rPr>
        <w:t xml:space="preserve">,3 </w:t>
      </w:r>
      <w:proofErr w:type="spellStart"/>
      <w:r>
        <w:rPr>
          <w:sz w:val="28"/>
          <w:szCs w:val="28"/>
          <w:lang w:val="uk-UA"/>
        </w:rPr>
        <w:t>тис.</w:t>
      </w:r>
      <w:r w:rsidRPr="004B74A2">
        <w:rPr>
          <w:sz w:val="28"/>
          <w:szCs w:val="28"/>
          <w:lang w:val="uk-UA"/>
        </w:rPr>
        <w:t>кв.м</w:t>
      </w:r>
      <w:proofErr w:type="spellEnd"/>
      <w:r w:rsidRPr="004B74A2">
        <w:rPr>
          <w:sz w:val="28"/>
          <w:szCs w:val="28"/>
          <w:lang w:val="uk-UA"/>
        </w:rPr>
        <w:t xml:space="preserve"> дитячих майданчиків</w:t>
      </w:r>
      <w:r>
        <w:rPr>
          <w:sz w:val="28"/>
          <w:szCs w:val="28"/>
          <w:lang w:val="uk-UA"/>
        </w:rPr>
        <w:t>.</w:t>
      </w:r>
    </w:p>
    <w:p w:rsidR="00E37C55" w:rsidRPr="004B74A2" w:rsidRDefault="00E37C55" w:rsidP="00E37C55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B74A2">
        <w:rPr>
          <w:sz w:val="28"/>
          <w:szCs w:val="28"/>
          <w:lang w:val="uk-UA"/>
        </w:rPr>
        <w:t>Продовжено роботи з капітального ремонту житлового фонду міста. На звітну дату завершено роботи з вибіркового капітального ремонту 39</w:t>
      </w:r>
      <w:r w:rsidR="00402BA5">
        <w:rPr>
          <w:sz w:val="28"/>
          <w:szCs w:val="28"/>
          <w:lang w:val="uk-UA"/>
        </w:rPr>
        <w:t>-ти</w:t>
      </w:r>
      <w:r w:rsidRPr="004B74A2">
        <w:rPr>
          <w:sz w:val="28"/>
          <w:szCs w:val="28"/>
          <w:lang w:val="uk-UA"/>
        </w:rPr>
        <w:t xml:space="preserve"> об’єктів та часткового капітального ремонту</w:t>
      </w:r>
      <w:r w:rsidR="00EF361A">
        <w:rPr>
          <w:sz w:val="28"/>
          <w:szCs w:val="28"/>
          <w:lang w:val="uk-UA"/>
        </w:rPr>
        <w:t xml:space="preserve"> </w:t>
      </w:r>
      <w:r w:rsidRPr="004B74A2">
        <w:rPr>
          <w:sz w:val="28"/>
          <w:szCs w:val="28"/>
          <w:lang w:val="uk-UA"/>
        </w:rPr>
        <w:t>36</w:t>
      </w:r>
      <w:r w:rsidR="00402BA5">
        <w:rPr>
          <w:sz w:val="28"/>
          <w:szCs w:val="28"/>
          <w:lang w:val="uk-UA"/>
        </w:rPr>
        <w:t>-ти</w:t>
      </w:r>
      <w:r w:rsidRPr="004B74A2">
        <w:rPr>
          <w:sz w:val="28"/>
          <w:szCs w:val="28"/>
          <w:lang w:val="uk-UA"/>
        </w:rPr>
        <w:t xml:space="preserve"> житлових будинків за рахунок коштів депутатського фонду міс</w:t>
      </w:r>
      <w:r w:rsidR="001F4582">
        <w:rPr>
          <w:sz w:val="28"/>
          <w:szCs w:val="28"/>
          <w:lang w:val="uk-UA"/>
        </w:rPr>
        <w:t>ького</w:t>
      </w:r>
      <w:r w:rsidRPr="004B74A2">
        <w:rPr>
          <w:sz w:val="28"/>
          <w:szCs w:val="28"/>
          <w:lang w:val="uk-UA"/>
        </w:rPr>
        <w:t xml:space="preserve"> та обласного бюджетів, виконано заміну інженерних мереж на 5-ти та капітальний ремонт покрівлі</w:t>
      </w:r>
      <w:r w:rsidRPr="004B74A2">
        <w:rPr>
          <w:sz w:val="28"/>
          <w:szCs w:val="28"/>
        </w:rPr>
        <w:t xml:space="preserve"> </w:t>
      </w:r>
      <w:r w:rsidRPr="004B74A2">
        <w:rPr>
          <w:sz w:val="28"/>
          <w:szCs w:val="28"/>
          <w:lang w:val="uk-UA"/>
        </w:rPr>
        <w:t>на 7</w:t>
      </w:r>
      <w:r w:rsidR="00402BA5">
        <w:rPr>
          <w:sz w:val="28"/>
          <w:szCs w:val="28"/>
          <w:lang w:val="uk-UA"/>
        </w:rPr>
        <w:t>-ми</w:t>
      </w:r>
      <w:r w:rsidRPr="004B74A2">
        <w:rPr>
          <w:sz w:val="28"/>
          <w:szCs w:val="28"/>
          <w:lang w:val="uk-UA"/>
        </w:rPr>
        <w:t xml:space="preserve"> будинках, проведено модернізацію та капітальний ремонт 73</w:t>
      </w:r>
      <w:r w:rsidR="00402BA5">
        <w:rPr>
          <w:sz w:val="28"/>
          <w:szCs w:val="28"/>
          <w:lang w:val="uk-UA"/>
        </w:rPr>
        <w:t>-х</w:t>
      </w:r>
      <w:r w:rsidRPr="004B74A2">
        <w:rPr>
          <w:sz w:val="28"/>
          <w:szCs w:val="28"/>
          <w:lang w:val="uk-UA"/>
        </w:rPr>
        <w:t xml:space="preserve"> ліфтів. </w:t>
      </w:r>
    </w:p>
    <w:p w:rsidR="00E37C55" w:rsidRPr="004B74A2" w:rsidRDefault="00E37C55" w:rsidP="00E37C5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B74A2">
        <w:rPr>
          <w:kern w:val="2"/>
          <w:sz w:val="28"/>
          <w:szCs w:val="28"/>
          <w:lang w:val="uk-UA" w:eastAsia="ar-SA"/>
        </w:rPr>
        <w:t xml:space="preserve">Крім того, в межах реалізації порядку проведення капітальних ремонтів спільного майна у багатоквартирних будинках на умовах </w:t>
      </w:r>
      <w:proofErr w:type="spellStart"/>
      <w:r w:rsidRPr="004B74A2">
        <w:rPr>
          <w:kern w:val="2"/>
          <w:sz w:val="28"/>
          <w:szCs w:val="28"/>
          <w:lang w:val="uk-UA" w:eastAsia="ar-SA"/>
        </w:rPr>
        <w:t>співфінансування</w:t>
      </w:r>
      <w:proofErr w:type="spellEnd"/>
      <w:r w:rsidRPr="004B74A2">
        <w:rPr>
          <w:kern w:val="2"/>
          <w:sz w:val="28"/>
          <w:szCs w:val="28"/>
          <w:lang w:val="uk-UA" w:eastAsia="ar-SA"/>
        </w:rPr>
        <w:t xml:space="preserve"> </w:t>
      </w:r>
      <w:r w:rsidRPr="004B74A2">
        <w:rPr>
          <w:sz w:val="28"/>
          <w:szCs w:val="28"/>
          <w:lang w:val="uk-UA"/>
        </w:rPr>
        <w:t>завершено роботи на 7</w:t>
      </w:r>
      <w:r w:rsidR="00402BA5">
        <w:rPr>
          <w:sz w:val="28"/>
          <w:szCs w:val="28"/>
          <w:lang w:val="uk-UA"/>
        </w:rPr>
        <w:t>-ми</w:t>
      </w:r>
      <w:r w:rsidRPr="004B74A2">
        <w:rPr>
          <w:sz w:val="28"/>
          <w:szCs w:val="28"/>
          <w:lang w:val="uk-UA"/>
        </w:rPr>
        <w:t xml:space="preserve"> об’єктах. Наразі, роботи, направлені на поліпшення </w:t>
      </w:r>
      <w:proofErr w:type="spellStart"/>
      <w:r w:rsidRPr="004B74A2">
        <w:rPr>
          <w:sz w:val="28"/>
          <w:szCs w:val="28"/>
        </w:rPr>
        <w:t>експлуатаційних</w:t>
      </w:r>
      <w:proofErr w:type="spellEnd"/>
      <w:r w:rsidRPr="004B74A2">
        <w:rPr>
          <w:sz w:val="28"/>
          <w:szCs w:val="28"/>
        </w:rPr>
        <w:t xml:space="preserve"> </w:t>
      </w:r>
      <w:proofErr w:type="spellStart"/>
      <w:r w:rsidRPr="004B74A2">
        <w:rPr>
          <w:sz w:val="28"/>
          <w:szCs w:val="28"/>
        </w:rPr>
        <w:t>показників</w:t>
      </w:r>
      <w:proofErr w:type="spellEnd"/>
      <w:r w:rsidRPr="004B74A2">
        <w:rPr>
          <w:sz w:val="28"/>
          <w:szCs w:val="28"/>
          <w:lang w:val="uk-UA"/>
        </w:rPr>
        <w:t xml:space="preserve"> житлового фонду, тривають.</w:t>
      </w:r>
    </w:p>
    <w:p w:rsidR="00E37C55" w:rsidRPr="004B74A2" w:rsidRDefault="00E37C55" w:rsidP="00E37C55">
      <w:pPr>
        <w:ind w:firstLine="709"/>
        <w:jc w:val="both"/>
        <w:rPr>
          <w:sz w:val="28"/>
          <w:szCs w:val="28"/>
          <w:lang w:val="uk-UA"/>
        </w:rPr>
      </w:pPr>
      <w:r w:rsidRPr="004B74A2">
        <w:rPr>
          <w:sz w:val="28"/>
          <w:szCs w:val="28"/>
          <w:lang w:val="uk-UA"/>
        </w:rPr>
        <w:t>За рахунок видатків на будівництво та реконструкцію об’єктів житлово-комунального та каналізаційно-водопровідного господарства у звітному періоді профінансовано роботи з реконструкції ділянки №1 водопроводу по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Незалежної України від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Зелінського до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Лермонтова, реконструкції житлового будинку по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Дзержинського,52 та хлораторної ДВС-2, реконструкції та капітального ремонту 159</w:t>
      </w:r>
      <w:r w:rsidR="00402BA5">
        <w:rPr>
          <w:sz w:val="28"/>
          <w:szCs w:val="28"/>
          <w:lang w:val="uk-UA"/>
        </w:rPr>
        <w:t>-ти</w:t>
      </w:r>
      <w:r w:rsidRPr="004B74A2">
        <w:rPr>
          <w:sz w:val="28"/>
          <w:szCs w:val="28"/>
          <w:lang w:val="uk-UA"/>
        </w:rPr>
        <w:t xml:space="preserve"> контейнерних майданчиків для твердих побутових відходів, роботи з реконструкції елементів благоустрою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 xml:space="preserve">Якова </w:t>
      </w:r>
      <w:proofErr w:type="spellStart"/>
      <w:r w:rsidRPr="004B74A2">
        <w:rPr>
          <w:sz w:val="28"/>
          <w:szCs w:val="28"/>
          <w:lang w:val="uk-UA"/>
        </w:rPr>
        <w:t>Новицького</w:t>
      </w:r>
      <w:proofErr w:type="spellEnd"/>
      <w:r w:rsidRPr="004B74A2">
        <w:rPr>
          <w:sz w:val="28"/>
          <w:szCs w:val="28"/>
          <w:lang w:val="uk-UA"/>
        </w:rPr>
        <w:t xml:space="preserve"> від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Патріотичної до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Перемоги. Завершено будівництво мереж зливової каналізації в районі житлових будинків по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Чарівн</w:t>
      </w:r>
      <w:r w:rsidR="00402BA5">
        <w:rPr>
          <w:sz w:val="28"/>
          <w:szCs w:val="28"/>
          <w:lang w:val="uk-UA"/>
        </w:rPr>
        <w:t>ій</w:t>
      </w:r>
      <w:r w:rsidRPr="004B74A2">
        <w:rPr>
          <w:sz w:val="28"/>
          <w:szCs w:val="28"/>
          <w:lang w:val="uk-UA"/>
        </w:rPr>
        <w:t xml:space="preserve"> 105-107 та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Фортечн</w:t>
      </w:r>
      <w:r w:rsidR="00402BA5">
        <w:rPr>
          <w:sz w:val="28"/>
          <w:szCs w:val="28"/>
          <w:lang w:val="uk-UA"/>
        </w:rPr>
        <w:t>ій</w:t>
      </w:r>
      <w:r w:rsidRPr="004B74A2">
        <w:rPr>
          <w:sz w:val="28"/>
          <w:szCs w:val="28"/>
          <w:lang w:val="uk-UA"/>
        </w:rPr>
        <w:t>, 88 та капітальний ремонт гуртожитків по вул.</w:t>
      </w:r>
      <w:r w:rsidR="00402BA5">
        <w:rPr>
          <w:sz w:val="28"/>
          <w:szCs w:val="28"/>
          <w:lang w:val="uk-UA"/>
        </w:rPr>
        <w:t> </w:t>
      </w:r>
      <w:r w:rsidRPr="004B74A2">
        <w:rPr>
          <w:sz w:val="28"/>
          <w:szCs w:val="28"/>
          <w:lang w:val="uk-UA"/>
        </w:rPr>
        <w:t>Рекордн</w:t>
      </w:r>
      <w:r w:rsidR="00402BA5">
        <w:rPr>
          <w:sz w:val="28"/>
          <w:szCs w:val="28"/>
          <w:lang w:val="uk-UA"/>
        </w:rPr>
        <w:t>ій</w:t>
      </w:r>
      <w:r w:rsidRPr="004B74A2">
        <w:rPr>
          <w:sz w:val="28"/>
          <w:szCs w:val="28"/>
          <w:lang w:val="uk-UA"/>
        </w:rPr>
        <w:t>, 39 та Фільтров</w:t>
      </w:r>
      <w:r w:rsidR="00402BA5">
        <w:rPr>
          <w:sz w:val="28"/>
          <w:szCs w:val="28"/>
          <w:lang w:val="uk-UA"/>
        </w:rPr>
        <w:t>ій</w:t>
      </w:r>
      <w:r w:rsidRPr="004B74A2">
        <w:rPr>
          <w:sz w:val="28"/>
          <w:szCs w:val="28"/>
          <w:lang w:val="uk-UA"/>
        </w:rPr>
        <w:t>,2.</w:t>
      </w:r>
    </w:p>
    <w:p w:rsidR="00E37C55" w:rsidRPr="00C52686" w:rsidRDefault="00E37C55" w:rsidP="00E37C55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268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муніципальної аварійної служби, муніципальної служби з технічного обслуговування систем диспетчеризації ліфтів та «Контакт-центру 15-80» – 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67,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</w:t>
      </w:r>
      <w:proofErr w:type="spellEnd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або 98,3% планових показників на звітний період. Муніципальною аварійною службою опрацьовано 27,9 тис.</w:t>
      </w:r>
      <w:r w:rsidR="00402B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заявок, що надійшли від мешканців міста, службою диспетчеризації ліфтів обслуговується 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3,8</w:t>
      </w:r>
      <w:r w:rsidR="00402B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тис</w:t>
      </w:r>
      <w:r w:rsidR="00402B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 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ліфтів. Продовжено роботи зі створення диспетчерської системи зв’язку типу GSM, на що спрямовано 4,6 </w:t>
      </w:r>
      <w:proofErr w:type="spellStart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</w:t>
      </w:r>
      <w:proofErr w:type="spellEnd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грн</w:t>
      </w:r>
      <w:r w:rsidRPr="00C526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37C55" w:rsidRPr="00B65A44" w:rsidRDefault="00E37C55" w:rsidP="00E37C55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B65A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звітному періоді в рамках реалізації</w:t>
      </w:r>
      <w:r w:rsidRPr="00B65A4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Програми відшкодування відсоткових ставок за залученими в кредитно-фінансових установах короткостроковими кредитами, що надаються ОСББ та ЖБК на реалізацію енергозберігаючих та </w:t>
      </w:r>
      <w:proofErr w:type="spellStart"/>
      <w:r w:rsidRPr="00B65A4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енергоефективних</w:t>
      </w:r>
      <w:proofErr w:type="spellEnd"/>
      <w:r w:rsidRPr="00B65A4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B65A4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проєктів</w:t>
      </w:r>
      <w:proofErr w:type="spellEnd"/>
      <w:r w:rsidRPr="00B65A4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 житлово-комунальному господарстві </w:t>
      </w:r>
      <w:r w:rsidRPr="00B65A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проведені видатки </w:t>
      </w:r>
      <w:r w:rsidR="00402B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B65A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сумі 2,2 </w:t>
      </w:r>
      <w:proofErr w:type="spellStart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</w:t>
      </w:r>
      <w:proofErr w:type="spellEnd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грн</w:t>
      </w:r>
      <w:r w:rsidRPr="00B65A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B65A4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E37C55" w:rsidRPr="00337588" w:rsidRDefault="00E37C55" w:rsidP="00E37C55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3758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розвитку інфраструктури та комплексного благоустрою </w:t>
      </w:r>
      <w:r w:rsidRPr="003375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33758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Програми відновлення інфраструктури території  приватного сектору </w:t>
      </w:r>
      <w:proofErr w:type="spellStart"/>
      <w:r w:rsidRPr="0033758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м.Запоріжжя</w:t>
      </w:r>
      <w:proofErr w:type="spellEnd"/>
      <w:r w:rsidRPr="0033758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(з урахуванням коштів депутатського фонду)</w:t>
      </w:r>
      <w:r w:rsidRPr="00337588">
        <w:rPr>
          <w:i/>
          <w:sz w:val="28"/>
          <w:szCs w:val="28"/>
          <w:lang w:val="uk-UA"/>
        </w:rPr>
        <w:t xml:space="preserve"> </w:t>
      </w:r>
      <w:r w:rsidRPr="00337588">
        <w:rPr>
          <w:sz w:val="28"/>
          <w:szCs w:val="28"/>
          <w:lang w:val="uk-UA"/>
        </w:rPr>
        <w:t>–</w:t>
      </w:r>
      <w:r w:rsidRPr="003375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262,0 </w:t>
      </w:r>
      <w:proofErr w:type="spellStart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</w:t>
      </w:r>
      <w:proofErr w:type="spellEnd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D60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3375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що становить 94,2% планових показників.</w:t>
      </w:r>
    </w:p>
    <w:p w:rsidR="00E37C55" w:rsidRPr="00337588" w:rsidRDefault="00E37C55" w:rsidP="00E37C55">
      <w:pPr>
        <w:ind w:firstLine="709"/>
        <w:jc w:val="both"/>
        <w:rPr>
          <w:sz w:val="28"/>
          <w:szCs w:val="28"/>
          <w:lang w:val="uk-UA"/>
        </w:rPr>
      </w:pPr>
      <w:r w:rsidRPr="00337588">
        <w:rPr>
          <w:sz w:val="28"/>
          <w:szCs w:val="28"/>
          <w:lang w:val="uk-UA"/>
        </w:rPr>
        <w:t>На</w:t>
      </w:r>
      <w:r w:rsidRPr="00337588">
        <w:rPr>
          <w:rFonts w:eastAsia="Calibri"/>
          <w:sz w:val="28"/>
          <w:szCs w:val="28"/>
          <w:lang w:val="uk-UA"/>
        </w:rPr>
        <w:t xml:space="preserve"> </w:t>
      </w:r>
      <w:r w:rsidRPr="00337588">
        <w:rPr>
          <w:sz w:val="28"/>
          <w:szCs w:val="28"/>
          <w:lang w:val="uk-UA"/>
        </w:rPr>
        <w:t>виконання заходів з благоустрою міста видатки бюджету склали 103,2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, які спрямовано на: </w:t>
      </w:r>
      <w:proofErr w:type="spellStart"/>
      <w:r w:rsidRPr="00337588">
        <w:rPr>
          <w:sz w:val="28"/>
          <w:szCs w:val="28"/>
          <w:lang w:val="uk-UA"/>
        </w:rPr>
        <w:t>енерго-</w:t>
      </w:r>
      <w:proofErr w:type="spellEnd"/>
      <w:r w:rsidRPr="00337588">
        <w:rPr>
          <w:sz w:val="28"/>
          <w:szCs w:val="28"/>
          <w:lang w:val="uk-UA"/>
        </w:rPr>
        <w:t xml:space="preserve">, </w:t>
      </w:r>
      <w:proofErr w:type="spellStart"/>
      <w:r w:rsidRPr="00337588">
        <w:rPr>
          <w:sz w:val="28"/>
          <w:szCs w:val="28"/>
          <w:lang w:val="uk-UA"/>
        </w:rPr>
        <w:t>газо-</w:t>
      </w:r>
      <w:proofErr w:type="spellEnd"/>
      <w:r w:rsidRPr="00337588">
        <w:rPr>
          <w:sz w:val="28"/>
          <w:szCs w:val="28"/>
          <w:lang w:val="uk-UA"/>
        </w:rPr>
        <w:t xml:space="preserve">, водопостачання та водовідведення об’єктів благоустрою – 24,4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>; утримання та поточний ремонт об’єктів благоустрою (парків, скверів, пляжів, кладовищ тощо) – 21,6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; догляд за зеленими насадженнями – 20,4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; утримання та поточний ремонт </w:t>
      </w:r>
      <w:r w:rsidR="00EF361A">
        <w:rPr>
          <w:sz w:val="28"/>
          <w:szCs w:val="28"/>
          <w:lang w:val="uk-UA"/>
        </w:rPr>
        <w:t xml:space="preserve">мереж зовнішнього освітлення – </w:t>
      </w:r>
      <w:r w:rsidRPr="00337588">
        <w:rPr>
          <w:sz w:val="28"/>
          <w:szCs w:val="28"/>
          <w:lang w:val="uk-UA"/>
        </w:rPr>
        <w:t xml:space="preserve">18,2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>; поточний ремонт та технічне обслуговування засобів регулювання дорожнього руху – 6,6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; забезпечення належного санітарного та екологічного стану території міста – 4,0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; утримання громадських вбиралень та модульних туалетних кабін – 2,8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>; нанесення дорожньої розмітки, розроб</w:t>
      </w:r>
      <w:r w:rsidR="00EF361A">
        <w:rPr>
          <w:sz w:val="28"/>
          <w:szCs w:val="28"/>
          <w:lang w:val="uk-UA"/>
        </w:rPr>
        <w:t xml:space="preserve">ка схем дорожнього руху тощо - </w:t>
      </w:r>
      <w:r w:rsidRPr="00337588">
        <w:rPr>
          <w:sz w:val="28"/>
          <w:szCs w:val="28"/>
          <w:lang w:val="uk-UA"/>
        </w:rPr>
        <w:t>1,6</w:t>
      </w:r>
      <w:r w:rsidR="00644133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>; перевезення експертних трупів – 1,6</w:t>
      </w:r>
      <w:r w:rsidR="00EF361A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; поточний ремонт та встановлення </w:t>
      </w:r>
      <w:proofErr w:type="spellStart"/>
      <w:r w:rsidRPr="00337588">
        <w:rPr>
          <w:sz w:val="28"/>
          <w:szCs w:val="28"/>
          <w:lang w:val="uk-UA"/>
        </w:rPr>
        <w:t>МАФ</w:t>
      </w:r>
      <w:proofErr w:type="spellEnd"/>
      <w:r w:rsidRPr="00337588">
        <w:rPr>
          <w:sz w:val="28"/>
          <w:szCs w:val="28"/>
          <w:lang w:val="uk-UA"/>
        </w:rPr>
        <w:t xml:space="preserve"> (лави, у</w:t>
      </w:r>
      <w:r w:rsidR="00644133">
        <w:rPr>
          <w:sz w:val="28"/>
          <w:szCs w:val="28"/>
          <w:lang w:val="uk-UA"/>
        </w:rPr>
        <w:t>рни, огорожі, зупинки та інше) –</w:t>
      </w:r>
      <w:r w:rsidRPr="00337588">
        <w:rPr>
          <w:sz w:val="28"/>
          <w:szCs w:val="28"/>
          <w:lang w:val="uk-UA"/>
        </w:rPr>
        <w:t xml:space="preserve"> 1,1</w:t>
      </w:r>
      <w:r w:rsidR="00644133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</w:t>
      </w:r>
      <w:proofErr w:type="spellStart"/>
      <w:r w:rsidR="00D609F7">
        <w:rPr>
          <w:sz w:val="28"/>
          <w:szCs w:val="28"/>
          <w:lang w:val="uk-UA"/>
        </w:rPr>
        <w:t>грн</w:t>
      </w:r>
      <w:proofErr w:type="spellEnd"/>
      <w:r w:rsidRPr="00337588">
        <w:rPr>
          <w:sz w:val="28"/>
          <w:szCs w:val="28"/>
          <w:lang w:val="uk-UA"/>
        </w:rPr>
        <w:t xml:space="preserve">; паспортизація та інвентаризація об’єктів благоустрою – 0,3 </w:t>
      </w:r>
      <w:proofErr w:type="spellStart"/>
      <w:r w:rsidR="00D609F7">
        <w:rPr>
          <w:sz w:val="28"/>
          <w:szCs w:val="28"/>
          <w:lang w:val="uk-UA"/>
        </w:rPr>
        <w:t>млн</w:t>
      </w:r>
      <w:proofErr w:type="spellEnd"/>
      <w:r w:rsidR="00D609F7">
        <w:rPr>
          <w:sz w:val="28"/>
          <w:szCs w:val="28"/>
          <w:lang w:val="uk-UA"/>
        </w:rPr>
        <w:t> грн</w:t>
      </w:r>
      <w:r w:rsidRPr="00337588">
        <w:rPr>
          <w:sz w:val="28"/>
          <w:szCs w:val="28"/>
          <w:lang w:val="uk-UA"/>
        </w:rPr>
        <w:t>.</w:t>
      </w:r>
    </w:p>
    <w:p w:rsidR="00E37C55" w:rsidRPr="00337588" w:rsidRDefault="00E37C55" w:rsidP="00E37C5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337588">
        <w:rPr>
          <w:rFonts w:eastAsia="Calibri"/>
          <w:sz w:val="28"/>
          <w:szCs w:val="28"/>
          <w:lang w:val="uk-UA"/>
        </w:rPr>
        <w:t xml:space="preserve">Капітальні видатки в розмірі 0,6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337588">
        <w:rPr>
          <w:rFonts w:eastAsia="Calibri"/>
          <w:sz w:val="28"/>
          <w:szCs w:val="28"/>
          <w:lang w:val="uk-UA"/>
        </w:rPr>
        <w:t xml:space="preserve"> направлено на проведення робіт з озеленення, встановлення елементів дитячих майданчиків, дорожніх знаків тощо. </w:t>
      </w:r>
    </w:p>
    <w:p w:rsidR="00E37C55" w:rsidRPr="005F2404" w:rsidRDefault="00E37C55" w:rsidP="00E37C55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F13D0D">
        <w:rPr>
          <w:rFonts w:eastAsia="Calibri"/>
          <w:sz w:val="28"/>
          <w:szCs w:val="28"/>
          <w:lang w:val="uk-UA"/>
        </w:rPr>
        <w:t>Видатки на дорожнє господарство міста у звітному періоді склали 113,9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, з яких 73,4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 спрямовано на утримання 8 464 </w:t>
      </w:r>
      <w:proofErr w:type="spellStart"/>
      <w:r w:rsidRPr="00F13D0D">
        <w:rPr>
          <w:rFonts w:eastAsia="Calibri"/>
          <w:sz w:val="28"/>
          <w:szCs w:val="28"/>
          <w:lang w:val="uk-UA"/>
        </w:rPr>
        <w:t>тис.кв.м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 автомобільних доріг та 47 мостів, 14,7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 - на проведення поточного ремонту 24</w:t>
      </w:r>
      <w:r>
        <w:rPr>
          <w:rFonts w:eastAsia="Calibri"/>
          <w:sz w:val="28"/>
          <w:szCs w:val="28"/>
          <w:lang w:val="uk-UA"/>
        </w:rPr>
        <w:t>,</w:t>
      </w:r>
      <w:r w:rsidRPr="00F13D0D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тис.</w:t>
      </w:r>
      <w:r w:rsidRPr="00F13D0D">
        <w:rPr>
          <w:rFonts w:eastAsia="Calibri"/>
          <w:sz w:val="28"/>
          <w:szCs w:val="28"/>
          <w:lang w:val="uk-UA"/>
        </w:rPr>
        <w:t>кв.м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 доріг та 2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F13D0D">
        <w:rPr>
          <w:rFonts w:eastAsia="Calibri"/>
          <w:sz w:val="28"/>
          <w:szCs w:val="28"/>
          <w:lang w:val="uk-UA"/>
        </w:rPr>
        <w:t>4</w:t>
      </w:r>
      <w:r>
        <w:rPr>
          <w:rFonts w:eastAsia="Calibri"/>
          <w:sz w:val="28"/>
          <w:szCs w:val="28"/>
          <w:lang w:val="uk-UA"/>
        </w:rPr>
        <w:t xml:space="preserve"> тис.</w:t>
      </w:r>
      <w:r w:rsidRPr="00F13D0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F13D0D">
        <w:rPr>
          <w:rFonts w:eastAsia="Calibri"/>
          <w:sz w:val="28"/>
          <w:szCs w:val="28"/>
          <w:lang w:val="uk-UA"/>
        </w:rPr>
        <w:t>кв.м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 тротуарів; 25,8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 - на роботи, пов’язані із будівництвом, реконструкцією та капітальним ремонтом об’єктів дорожнього господарства, а саме: реконструкцію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Шевченка від вул.8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Березня до вул.</w:t>
      </w:r>
      <w:r w:rsidR="00D232BF">
        <w:rPr>
          <w:rFonts w:eastAsia="Calibri"/>
          <w:sz w:val="28"/>
          <w:szCs w:val="28"/>
          <w:lang w:val="uk-UA"/>
        </w:rPr>
        <w:t> Солідарності і вул. </w:t>
      </w:r>
      <w:r w:rsidRPr="00F13D0D">
        <w:rPr>
          <w:rFonts w:eastAsia="Calibri"/>
          <w:sz w:val="28"/>
          <w:szCs w:val="28"/>
          <w:lang w:val="uk-UA"/>
        </w:rPr>
        <w:t>Солідарності від вул.</w:t>
      </w:r>
      <w:r w:rsidR="00D232BF">
        <w:rPr>
          <w:rFonts w:eastAsia="Calibri"/>
          <w:sz w:val="28"/>
          <w:szCs w:val="28"/>
          <w:lang w:val="uk-UA"/>
        </w:rPr>
        <w:t> Шевченка до вул. </w:t>
      </w:r>
      <w:r w:rsidRPr="00F13D0D">
        <w:rPr>
          <w:rFonts w:eastAsia="Calibri"/>
          <w:sz w:val="28"/>
          <w:szCs w:val="28"/>
          <w:lang w:val="uk-UA"/>
        </w:rPr>
        <w:t xml:space="preserve">Калібрової (18,9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>),</w:t>
      </w:r>
      <w:r w:rsidRPr="00F13D0D">
        <w:rPr>
          <w:lang w:val="uk-UA"/>
        </w:rPr>
        <w:t xml:space="preserve"> </w:t>
      </w:r>
      <w:r w:rsidRPr="00F13D0D">
        <w:rPr>
          <w:rFonts w:eastAsia="Calibri"/>
          <w:sz w:val="28"/>
          <w:szCs w:val="28"/>
          <w:lang w:val="uk-UA"/>
        </w:rPr>
        <w:t>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Шкільної від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Фортечної д</w:t>
      </w:r>
      <w:r w:rsidR="00EF361A">
        <w:rPr>
          <w:rFonts w:eastAsia="Calibri"/>
          <w:sz w:val="28"/>
          <w:szCs w:val="28"/>
          <w:lang w:val="uk-UA"/>
        </w:rPr>
        <w:t>о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="00EF361A">
        <w:rPr>
          <w:rFonts w:eastAsia="Calibri"/>
          <w:sz w:val="28"/>
          <w:szCs w:val="28"/>
          <w:lang w:val="uk-UA"/>
        </w:rPr>
        <w:t>Першої ливарної (</w:t>
      </w:r>
      <w:r w:rsidRPr="00F13D0D">
        <w:rPr>
          <w:rFonts w:eastAsia="Calibri"/>
          <w:sz w:val="28"/>
          <w:szCs w:val="28"/>
          <w:lang w:val="uk-UA"/>
        </w:rPr>
        <w:t xml:space="preserve">1,3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>),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 xml:space="preserve">Російської </w:t>
      </w:r>
      <w:r w:rsidR="00EF361A">
        <w:rPr>
          <w:rFonts w:eastAsia="Calibri"/>
          <w:sz w:val="28"/>
          <w:szCs w:val="28"/>
          <w:lang w:val="uk-UA"/>
        </w:rPr>
        <w:t>(</w:t>
      </w:r>
      <w:r w:rsidRPr="00F13D0D">
        <w:rPr>
          <w:rFonts w:eastAsia="Calibri"/>
          <w:sz w:val="28"/>
          <w:szCs w:val="28"/>
          <w:lang w:val="uk-UA"/>
        </w:rPr>
        <w:t xml:space="preserve">1,3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>) та шляхопроводу №2 по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Калібровій</w:t>
      </w:r>
      <w:r w:rsidR="00EF361A">
        <w:rPr>
          <w:rFonts w:eastAsia="Calibri"/>
          <w:sz w:val="28"/>
          <w:szCs w:val="28"/>
          <w:lang w:val="uk-UA"/>
        </w:rPr>
        <w:t xml:space="preserve"> (</w:t>
      </w:r>
      <w:r w:rsidRPr="00F13D0D">
        <w:rPr>
          <w:rFonts w:eastAsia="Calibri"/>
          <w:sz w:val="28"/>
          <w:szCs w:val="28"/>
          <w:lang w:val="uk-UA"/>
        </w:rPr>
        <w:t xml:space="preserve">1,8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>), капітальний ремонт ділянок дороги по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Відомій від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Ленської до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F13D0D">
        <w:rPr>
          <w:rFonts w:eastAsia="Calibri"/>
          <w:sz w:val="28"/>
          <w:szCs w:val="28"/>
          <w:lang w:val="uk-UA"/>
        </w:rPr>
        <w:t>Зеленої</w:t>
      </w:r>
      <w:r w:rsidR="00EF361A">
        <w:rPr>
          <w:rFonts w:eastAsia="Calibri"/>
          <w:sz w:val="28"/>
          <w:szCs w:val="28"/>
          <w:lang w:val="uk-UA"/>
        </w:rPr>
        <w:t xml:space="preserve"> (</w:t>
      </w:r>
      <w:r w:rsidRPr="00F13D0D">
        <w:rPr>
          <w:rFonts w:eastAsia="Calibri"/>
          <w:sz w:val="28"/>
          <w:szCs w:val="28"/>
          <w:lang w:val="uk-UA"/>
        </w:rPr>
        <w:t xml:space="preserve">0,9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F13D0D">
        <w:rPr>
          <w:rFonts w:eastAsia="Calibri"/>
          <w:sz w:val="28"/>
          <w:szCs w:val="28"/>
          <w:lang w:val="uk-UA"/>
        </w:rPr>
        <w:t xml:space="preserve">) та тротуару на </w:t>
      </w:r>
      <w:r w:rsidRPr="005F2404">
        <w:rPr>
          <w:rFonts w:eastAsia="Calibri"/>
          <w:sz w:val="28"/>
          <w:szCs w:val="28"/>
          <w:lang w:val="uk-UA"/>
        </w:rPr>
        <w:t>площі Привокзальній (1,1</w:t>
      </w:r>
      <w:r w:rsidR="00D609F7">
        <w:rPr>
          <w:rFonts w:eastAsia="Calibri"/>
          <w:sz w:val="28"/>
          <w:szCs w:val="28"/>
          <w:lang w:val="uk-UA"/>
        </w:rPr>
        <w:t>млн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5F2404">
        <w:rPr>
          <w:rFonts w:eastAsia="Calibri"/>
          <w:sz w:val="28"/>
          <w:szCs w:val="28"/>
          <w:lang w:val="uk-UA"/>
        </w:rPr>
        <w:t xml:space="preserve"> ). </w:t>
      </w:r>
    </w:p>
    <w:p w:rsidR="00E37C55" w:rsidRPr="00934E7C" w:rsidRDefault="00E37C55" w:rsidP="00E37C55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5F2404">
        <w:rPr>
          <w:rFonts w:eastAsia="Calibri"/>
          <w:sz w:val="28"/>
          <w:szCs w:val="28"/>
          <w:lang w:val="uk-UA"/>
        </w:rPr>
        <w:t xml:space="preserve">Видатки на будівництво об’єктів інфраструктури за звітний період </w:t>
      </w:r>
      <w:r w:rsidR="00D232BF">
        <w:rPr>
          <w:rFonts w:eastAsia="Calibri"/>
          <w:sz w:val="28"/>
          <w:szCs w:val="28"/>
          <w:lang w:val="uk-UA"/>
        </w:rPr>
        <w:t>проведені в сумі</w:t>
      </w:r>
      <w:r w:rsidRPr="005F2404">
        <w:rPr>
          <w:rFonts w:eastAsia="Calibri"/>
          <w:sz w:val="28"/>
          <w:szCs w:val="28"/>
          <w:lang w:val="uk-UA"/>
        </w:rPr>
        <w:t xml:space="preserve"> 43,6 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грн</w:t>
      </w:r>
      <w:r w:rsidRPr="005F2404">
        <w:rPr>
          <w:rFonts w:eastAsia="Calibri"/>
          <w:sz w:val="28"/>
          <w:szCs w:val="28"/>
          <w:lang w:val="uk-UA"/>
        </w:rPr>
        <w:t>. Кошти спрямовані на: реконструкцію зон відпочинку, зокрема, по вул.</w:t>
      </w:r>
      <w:r w:rsidR="00D232BF">
        <w:rPr>
          <w:rFonts w:eastAsia="Calibri"/>
          <w:sz w:val="28"/>
          <w:szCs w:val="28"/>
          <w:lang w:val="uk-UA"/>
        </w:rPr>
        <w:t> </w:t>
      </w:r>
      <w:r w:rsidRPr="005F2404">
        <w:rPr>
          <w:rFonts w:eastAsia="Calibri"/>
          <w:sz w:val="28"/>
          <w:szCs w:val="28"/>
          <w:lang w:val="uk-UA"/>
        </w:rPr>
        <w:t>Л.Шмідта, площі Запорізької, скверу Піонерів</w:t>
      </w:r>
      <w:r w:rsidRPr="005F2404">
        <w:rPr>
          <w:lang w:val="uk-UA"/>
        </w:rPr>
        <w:t>,</w:t>
      </w:r>
      <w:r w:rsidRPr="005F2404">
        <w:rPr>
          <w:rFonts w:eastAsia="Calibri"/>
          <w:sz w:val="28"/>
          <w:szCs w:val="28"/>
          <w:lang w:val="uk-UA"/>
        </w:rPr>
        <w:t xml:space="preserve"> вул.</w:t>
      </w:r>
      <w:r w:rsidR="00D232BF">
        <w:rPr>
          <w:rFonts w:eastAsia="Calibri"/>
          <w:sz w:val="28"/>
          <w:szCs w:val="28"/>
          <w:lang w:val="uk-UA"/>
        </w:rPr>
        <w:t> </w:t>
      </w:r>
      <w:proofErr w:type="spellStart"/>
      <w:r w:rsidRPr="005F2404">
        <w:rPr>
          <w:rFonts w:eastAsia="Calibri"/>
          <w:sz w:val="28"/>
          <w:szCs w:val="28"/>
          <w:lang w:val="uk-UA"/>
        </w:rPr>
        <w:t>Чумаченка</w:t>
      </w:r>
      <w:proofErr w:type="spellEnd"/>
      <w:r w:rsidRPr="005F2404">
        <w:rPr>
          <w:rFonts w:eastAsia="Calibri"/>
          <w:sz w:val="28"/>
          <w:szCs w:val="28"/>
          <w:lang w:val="uk-UA"/>
        </w:rPr>
        <w:t xml:space="preserve">, 32 (32,4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5F2404">
        <w:rPr>
          <w:rFonts w:eastAsia="Calibri"/>
          <w:sz w:val="28"/>
          <w:szCs w:val="28"/>
          <w:lang w:val="uk-UA"/>
        </w:rPr>
        <w:t xml:space="preserve">); будівництво та капітальний ремонт мереж зовнішнього освітлення ( 4,8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5F2404">
        <w:rPr>
          <w:rFonts w:eastAsia="Calibri"/>
          <w:sz w:val="28"/>
          <w:szCs w:val="28"/>
          <w:lang w:val="uk-UA"/>
        </w:rPr>
        <w:t>);</w:t>
      </w:r>
      <w:r w:rsidRPr="005F2404">
        <w:rPr>
          <w:lang w:val="uk-UA"/>
        </w:rPr>
        <w:t xml:space="preserve"> </w:t>
      </w:r>
      <w:r w:rsidRPr="005F2404">
        <w:rPr>
          <w:rFonts w:eastAsia="Calibri"/>
          <w:sz w:val="28"/>
          <w:szCs w:val="28"/>
          <w:lang w:val="uk-UA"/>
        </w:rPr>
        <w:t xml:space="preserve">будівництво світлофорного об'єкта по </w:t>
      </w:r>
      <w:r w:rsidRPr="005F2404">
        <w:rPr>
          <w:rFonts w:eastAsia="Calibri"/>
          <w:sz w:val="28"/>
          <w:szCs w:val="28"/>
          <w:lang w:val="uk-UA"/>
        </w:rPr>
        <w:lastRenderedPageBreak/>
        <w:t xml:space="preserve">Прибережній магістралі в районі ЗАЗ (0,8 </w:t>
      </w:r>
      <w:proofErr w:type="spellStart"/>
      <w:r w:rsidR="00D609F7">
        <w:rPr>
          <w:rFonts w:eastAsia="Calibri"/>
          <w:sz w:val="28"/>
          <w:szCs w:val="28"/>
          <w:lang w:val="uk-UA"/>
        </w:rPr>
        <w:t>млн</w:t>
      </w:r>
      <w:proofErr w:type="spellEnd"/>
      <w:r w:rsidR="00D609F7">
        <w:rPr>
          <w:rFonts w:eastAsia="Calibri"/>
          <w:sz w:val="28"/>
          <w:szCs w:val="28"/>
          <w:lang w:val="uk-UA"/>
        </w:rPr>
        <w:t> </w:t>
      </w:r>
      <w:proofErr w:type="spellStart"/>
      <w:r w:rsidR="00D609F7">
        <w:rPr>
          <w:rFonts w:eastAsia="Calibri"/>
          <w:sz w:val="28"/>
          <w:szCs w:val="28"/>
          <w:lang w:val="uk-UA"/>
        </w:rPr>
        <w:t>грн</w:t>
      </w:r>
      <w:proofErr w:type="spellEnd"/>
      <w:r w:rsidRPr="005F2404">
        <w:rPr>
          <w:rFonts w:eastAsia="Calibri"/>
          <w:sz w:val="28"/>
          <w:szCs w:val="28"/>
          <w:lang w:val="uk-UA"/>
        </w:rPr>
        <w:t xml:space="preserve">). Тривають роботи з підготовки документації для виконання робіт з будівництва крематорію на </w:t>
      </w:r>
      <w:proofErr w:type="spellStart"/>
      <w:r w:rsidRPr="00934E7C">
        <w:rPr>
          <w:rFonts w:eastAsia="Calibri"/>
          <w:sz w:val="28"/>
          <w:szCs w:val="28"/>
          <w:lang w:val="uk-UA"/>
        </w:rPr>
        <w:t>Кушугумському</w:t>
      </w:r>
      <w:proofErr w:type="spellEnd"/>
      <w:r w:rsidRPr="00934E7C">
        <w:rPr>
          <w:rFonts w:eastAsia="Calibri"/>
          <w:sz w:val="28"/>
          <w:szCs w:val="28"/>
          <w:lang w:val="uk-UA"/>
        </w:rPr>
        <w:t xml:space="preserve"> кладовищі, тротуару по Прибережній магістралі та реконструкції парку по вул. Сергія </w:t>
      </w:r>
      <w:proofErr w:type="spellStart"/>
      <w:r w:rsidRPr="00934E7C">
        <w:rPr>
          <w:rFonts w:eastAsia="Calibri"/>
          <w:sz w:val="28"/>
          <w:szCs w:val="28"/>
          <w:lang w:val="uk-UA"/>
        </w:rPr>
        <w:t>Синенка</w:t>
      </w:r>
      <w:proofErr w:type="spellEnd"/>
      <w:r w:rsidRPr="00934E7C">
        <w:rPr>
          <w:rFonts w:eastAsia="Calibri"/>
          <w:sz w:val="28"/>
          <w:szCs w:val="28"/>
          <w:lang w:val="uk-UA"/>
        </w:rPr>
        <w:t>.</w:t>
      </w:r>
    </w:p>
    <w:p w:rsidR="00E37C55" w:rsidRPr="00934E7C" w:rsidRDefault="00E37C55" w:rsidP="00E37C55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934E7C">
        <w:rPr>
          <w:sz w:val="28"/>
          <w:szCs w:val="28"/>
        </w:rPr>
        <w:t>На проведення інших заходів витрачено 1,3 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934E7C">
        <w:rPr>
          <w:sz w:val="28"/>
          <w:szCs w:val="28"/>
        </w:rPr>
        <w:t>, які направлен</w:t>
      </w:r>
      <w:r w:rsidR="00D232BF">
        <w:rPr>
          <w:sz w:val="28"/>
          <w:szCs w:val="28"/>
        </w:rPr>
        <w:t>і</w:t>
      </w:r>
      <w:r w:rsidRPr="00934E7C">
        <w:rPr>
          <w:sz w:val="28"/>
          <w:szCs w:val="28"/>
        </w:rPr>
        <w:t xml:space="preserve"> на демонтаж обладнання після Новорічних свят, отримання сертифікатів про готовність об’єктів до вводу в експлуатацію, охорону об’єкту незавершеного будівництва, формування страхового фонду документації, послуг супроводження проходження процедури оцінки впливу на довкілля. </w:t>
      </w:r>
    </w:p>
    <w:p w:rsidR="00E37C55" w:rsidRPr="00C52686" w:rsidRDefault="00E37C55" w:rsidP="00E37C55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C52686">
        <w:rPr>
          <w:sz w:val="28"/>
          <w:szCs w:val="28"/>
        </w:rPr>
        <w:t xml:space="preserve">Розпочато виконання заходів в рамках </w:t>
      </w:r>
      <w:r w:rsidRPr="00C52686">
        <w:rPr>
          <w:i/>
          <w:sz w:val="28"/>
          <w:szCs w:val="28"/>
        </w:rPr>
        <w:t xml:space="preserve">Програми дератизації відкритих стацій та дезінсекції </w:t>
      </w:r>
      <w:proofErr w:type="spellStart"/>
      <w:r w:rsidRPr="00C52686">
        <w:rPr>
          <w:i/>
          <w:sz w:val="28"/>
          <w:szCs w:val="28"/>
        </w:rPr>
        <w:t>анофелогенних</w:t>
      </w:r>
      <w:proofErr w:type="spellEnd"/>
      <w:r w:rsidRPr="00C52686">
        <w:rPr>
          <w:i/>
          <w:sz w:val="28"/>
          <w:szCs w:val="28"/>
        </w:rPr>
        <w:t xml:space="preserve"> водоймищ.</w:t>
      </w:r>
    </w:p>
    <w:p w:rsidR="00E37C55" w:rsidRPr="00B6119E" w:rsidRDefault="00E37C55" w:rsidP="00E37C55">
      <w:pPr>
        <w:suppressAutoHyphens/>
        <w:ind w:firstLine="709"/>
        <w:jc w:val="both"/>
        <w:rPr>
          <w:kern w:val="2"/>
          <w:sz w:val="28"/>
          <w:szCs w:val="28"/>
          <w:lang w:val="uk-UA" w:eastAsia="ar-SA"/>
        </w:rPr>
      </w:pPr>
      <w:r w:rsidRPr="00B6119E">
        <w:rPr>
          <w:kern w:val="2"/>
          <w:sz w:val="28"/>
          <w:szCs w:val="28"/>
          <w:lang w:val="uk-UA" w:eastAsia="ar-SA"/>
        </w:rPr>
        <w:t xml:space="preserve">В межах реалізації </w:t>
      </w:r>
      <w:r w:rsidRPr="00B6119E">
        <w:rPr>
          <w:i/>
          <w:kern w:val="2"/>
          <w:sz w:val="28"/>
          <w:szCs w:val="28"/>
          <w:lang w:val="uk-UA" w:eastAsia="ar-SA"/>
        </w:rPr>
        <w:t xml:space="preserve">Програми розвитку </w:t>
      </w:r>
      <w:proofErr w:type="spellStart"/>
      <w:r w:rsidRPr="00B6119E">
        <w:rPr>
          <w:i/>
          <w:kern w:val="2"/>
          <w:sz w:val="28"/>
          <w:szCs w:val="28"/>
          <w:lang w:val="uk-UA" w:eastAsia="ar-SA"/>
        </w:rPr>
        <w:t>велоінфраструктури</w:t>
      </w:r>
      <w:proofErr w:type="spellEnd"/>
      <w:r w:rsidRPr="00B6119E">
        <w:rPr>
          <w:i/>
          <w:kern w:val="2"/>
          <w:sz w:val="28"/>
          <w:szCs w:val="28"/>
          <w:lang w:val="uk-UA" w:eastAsia="ar-SA"/>
        </w:rPr>
        <w:t xml:space="preserve"> міста Запоріжжя </w:t>
      </w:r>
      <w:r w:rsidRPr="00B6119E">
        <w:rPr>
          <w:kern w:val="2"/>
          <w:sz w:val="28"/>
          <w:szCs w:val="28"/>
          <w:lang w:val="uk-UA" w:eastAsia="ar-SA"/>
        </w:rPr>
        <w:t xml:space="preserve">здійснено видатки у розмірі 0,5 </w:t>
      </w:r>
      <w:proofErr w:type="spellStart"/>
      <w:r w:rsidR="00D609F7">
        <w:rPr>
          <w:kern w:val="2"/>
          <w:sz w:val="28"/>
          <w:szCs w:val="28"/>
          <w:lang w:val="uk-UA" w:eastAsia="ar-SA"/>
        </w:rPr>
        <w:t>млн</w:t>
      </w:r>
      <w:proofErr w:type="spellEnd"/>
      <w:r w:rsidR="00D609F7">
        <w:rPr>
          <w:kern w:val="2"/>
          <w:sz w:val="28"/>
          <w:szCs w:val="28"/>
          <w:lang w:val="uk-UA" w:eastAsia="ar-SA"/>
        </w:rPr>
        <w:t> </w:t>
      </w:r>
      <w:proofErr w:type="spellStart"/>
      <w:r w:rsidR="00D609F7">
        <w:rPr>
          <w:kern w:val="2"/>
          <w:sz w:val="28"/>
          <w:szCs w:val="28"/>
          <w:lang w:val="uk-UA" w:eastAsia="ar-SA"/>
        </w:rPr>
        <w:t>грн</w:t>
      </w:r>
      <w:proofErr w:type="spellEnd"/>
      <w:r w:rsidRPr="00B6119E">
        <w:rPr>
          <w:kern w:val="2"/>
          <w:sz w:val="28"/>
          <w:szCs w:val="28"/>
          <w:lang w:val="uk-UA" w:eastAsia="ar-SA"/>
        </w:rPr>
        <w:t xml:space="preserve">, які направлені на виготовлення </w:t>
      </w:r>
      <w:proofErr w:type="spellStart"/>
      <w:r w:rsidRPr="00B6119E">
        <w:rPr>
          <w:kern w:val="2"/>
          <w:sz w:val="28"/>
          <w:szCs w:val="28"/>
          <w:lang w:val="uk-UA" w:eastAsia="ar-SA"/>
        </w:rPr>
        <w:t>проєктно-кошторисної</w:t>
      </w:r>
      <w:proofErr w:type="spellEnd"/>
      <w:r w:rsidRPr="00B6119E">
        <w:rPr>
          <w:kern w:val="2"/>
          <w:sz w:val="28"/>
          <w:szCs w:val="28"/>
          <w:lang w:val="uk-UA" w:eastAsia="ar-SA"/>
        </w:rPr>
        <w:t xml:space="preserve"> документації на реконструкцію тротуару по Прибережній магістралі з облаштуванням </w:t>
      </w:r>
      <w:proofErr w:type="spellStart"/>
      <w:r w:rsidRPr="00B6119E">
        <w:rPr>
          <w:kern w:val="2"/>
          <w:sz w:val="28"/>
          <w:szCs w:val="28"/>
          <w:lang w:val="uk-UA" w:eastAsia="ar-SA"/>
        </w:rPr>
        <w:t>велодоріжок</w:t>
      </w:r>
      <w:proofErr w:type="spellEnd"/>
      <w:r w:rsidRPr="00B6119E">
        <w:rPr>
          <w:kern w:val="2"/>
          <w:sz w:val="28"/>
          <w:szCs w:val="28"/>
          <w:lang w:val="uk-UA" w:eastAsia="ar-SA"/>
        </w:rPr>
        <w:t xml:space="preserve"> від вул.</w:t>
      </w:r>
      <w:r w:rsidR="00D232BF">
        <w:rPr>
          <w:kern w:val="2"/>
          <w:sz w:val="28"/>
          <w:szCs w:val="28"/>
          <w:lang w:val="uk-UA" w:eastAsia="ar-SA"/>
        </w:rPr>
        <w:t> </w:t>
      </w:r>
      <w:r w:rsidRPr="00B6119E">
        <w:rPr>
          <w:kern w:val="2"/>
          <w:sz w:val="28"/>
          <w:szCs w:val="28"/>
          <w:lang w:val="uk-UA" w:eastAsia="ar-SA"/>
        </w:rPr>
        <w:t xml:space="preserve">Запорізької до </w:t>
      </w:r>
      <w:proofErr w:type="spellStart"/>
      <w:r w:rsidRPr="00B6119E">
        <w:rPr>
          <w:kern w:val="2"/>
          <w:sz w:val="28"/>
          <w:szCs w:val="28"/>
          <w:lang w:val="uk-UA" w:eastAsia="ar-SA"/>
        </w:rPr>
        <w:t>Вознесенівського</w:t>
      </w:r>
      <w:proofErr w:type="spellEnd"/>
      <w:r w:rsidRPr="00B6119E">
        <w:rPr>
          <w:kern w:val="2"/>
          <w:sz w:val="28"/>
          <w:szCs w:val="28"/>
          <w:lang w:val="uk-UA" w:eastAsia="ar-SA"/>
        </w:rPr>
        <w:t xml:space="preserve"> парку.</w:t>
      </w:r>
      <w:r>
        <w:rPr>
          <w:kern w:val="2"/>
          <w:sz w:val="28"/>
          <w:szCs w:val="28"/>
          <w:lang w:val="uk-UA" w:eastAsia="ar-SA"/>
        </w:rPr>
        <w:t xml:space="preserve"> </w:t>
      </w:r>
    </w:p>
    <w:p w:rsidR="00E37C55" w:rsidRPr="00B6119E" w:rsidRDefault="00E37C55" w:rsidP="00E37C55">
      <w:pPr>
        <w:ind w:firstLine="709"/>
        <w:jc w:val="both"/>
        <w:rPr>
          <w:kern w:val="2"/>
          <w:sz w:val="28"/>
          <w:szCs w:val="28"/>
          <w:lang w:val="uk-UA" w:eastAsia="ar-SA"/>
        </w:rPr>
      </w:pPr>
      <w:r w:rsidRPr="00B6119E">
        <w:rPr>
          <w:kern w:val="2"/>
          <w:sz w:val="28"/>
          <w:szCs w:val="28"/>
          <w:lang w:val="uk-UA" w:eastAsia="ar-SA"/>
        </w:rPr>
        <w:t xml:space="preserve">В рамках </w:t>
      </w:r>
      <w:r w:rsidRPr="00B6119E">
        <w:rPr>
          <w:i/>
          <w:kern w:val="2"/>
          <w:sz w:val="28"/>
          <w:szCs w:val="28"/>
          <w:lang w:val="uk-UA" w:eastAsia="ar-SA"/>
        </w:rPr>
        <w:t>Програми поводження з тваринами м. Запоріжжя</w:t>
      </w:r>
      <w:r w:rsidRPr="00B6119E">
        <w:rPr>
          <w:kern w:val="2"/>
          <w:sz w:val="28"/>
          <w:szCs w:val="28"/>
          <w:lang w:val="uk-UA" w:eastAsia="ar-SA"/>
        </w:rPr>
        <w:t xml:space="preserve"> здійснено видатки на проведення заходів з регулювання чисельності тварин та забезпечення функціонування </w:t>
      </w:r>
      <w:proofErr w:type="spellStart"/>
      <w:r w:rsidRPr="00B6119E">
        <w:rPr>
          <w:kern w:val="2"/>
          <w:sz w:val="28"/>
          <w:szCs w:val="28"/>
          <w:lang w:val="uk-UA" w:eastAsia="ar-SA"/>
        </w:rPr>
        <w:t>КП</w:t>
      </w:r>
      <w:proofErr w:type="spellEnd"/>
      <w:r w:rsidRPr="00B6119E">
        <w:rPr>
          <w:kern w:val="2"/>
          <w:sz w:val="28"/>
          <w:szCs w:val="28"/>
          <w:lang w:val="uk-UA" w:eastAsia="ar-SA"/>
        </w:rPr>
        <w:t xml:space="preserve"> «</w:t>
      </w:r>
      <w:proofErr w:type="spellStart"/>
      <w:r w:rsidRPr="00B6119E">
        <w:rPr>
          <w:kern w:val="2"/>
          <w:sz w:val="28"/>
          <w:szCs w:val="28"/>
          <w:lang w:val="uk-UA" w:eastAsia="ar-SA"/>
        </w:rPr>
        <w:t>Побутовик</w:t>
      </w:r>
      <w:proofErr w:type="spellEnd"/>
      <w:r w:rsidRPr="00B6119E">
        <w:rPr>
          <w:kern w:val="2"/>
          <w:sz w:val="28"/>
          <w:szCs w:val="28"/>
          <w:lang w:val="uk-UA" w:eastAsia="ar-SA"/>
        </w:rPr>
        <w:t>», яке займається питаннями у сфері поводження з тваринами у розмірі 1,2</w:t>
      </w:r>
      <w:r w:rsidRPr="00B6119E">
        <w:rPr>
          <w:kern w:val="2"/>
          <w:sz w:val="28"/>
          <w:szCs w:val="28"/>
          <w:lang w:eastAsia="ar-SA"/>
        </w:rPr>
        <w:t> </w:t>
      </w:r>
      <w:proofErr w:type="spellStart"/>
      <w:r w:rsidR="00D609F7">
        <w:rPr>
          <w:kern w:val="2"/>
          <w:sz w:val="28"/>
          <w:szCs w:val="28"/>
          <w:lang w:val="uk-UA" w:eastAsia="ar-SA"/>
        </w:rPr>
        <w:t>млн</w:t>
      </w:r>
      <w:proofErr w:type="spellEnd"/>
      <w:r w:rsidR="00D609F7">
        <w:rPr>
          <w:kern w:val="2"/>
          <w:sz w:val="28"/>
          <w:szCs w:val="28"/>
          <w:lang w:val="uk-UA" w:eastAsia="ar-SA"/>
        </w:rPr>
        <w:t> </w:t>
      </w:r>
      <w:proofErr w:type="spellStart"/>
      <w:r w:rsidR="00D609F7">
        <w:rPr>
          <w:kern w:val="2"/>
          <w:sz w:val="28"/>
          <w:szCs w:val="28"/>
          <w:lang w:val="uk-UA" w:eastAsia="ar-SA"/>
        </w:rPr>
        <w:t>грн</w:t>
      </w:r>
      <w:proofErr w:type="spellEnd"/>
      <w:r w:rsidRPr="00B6119E">
        <w:rPr>
          <w:kern w:val="2"/>
          <w:sz w:val="28"/>
          <w:szCs w:val="28"/>
          <w:lang w:val="uk-UA" w:eastAsia="ar-SA"/>
        </w:rPr>
        <w:t xml:space="preserve"> або 98,3% від планових показників.</w:t>
      </w:r>
    </w:p>
    <w:p w:rsidR="00E37C55" w:rsidRPr="00226697" w:rsidRDefault="00E37C55" w:rsidP="00E37C55">
      <w:pPr>
        <w:pStyle w:val="21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226697">
        <w:rPr>
          <w:sz w:val="28"/>
          <w:szCs w:val="28"/>
        </w:rPr>
        <w:t>На розвиток транспортної галузі спрямовано 38</w:t>
      </w:r>
      <w:r>
        <w:rPr>
          <w:sz w:val="28"/>
          <w:szCs w:val="28"/>
        </w:rPr>
        <w:t>2,2</w:t>
      </w:r>
      <w:r w:rsidRPr="0022669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226697">
        <w:rPr>
          <w:sz w:val="28"/>
          <w:szCs w:val="28"/>
        </w:rPr>
        <w:t>, що склало 99,9% планових призначень, з яких на:</w:t>
      </w:r>
    </w:p>
    <w:p w:rsidR="00E37C55" w:rsidRPr="00226697" w:rsidRDefault="00E37C55" w:rsidP="00E37C55">
      <w:pPr>
        <w:pStyle w:val="27"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bCs/>
          <w:color w:val="4F81BD" w:themeColor="accent1"/>
          <w:sz w:val="28"/>
          <w:szCs w:val="28"/>
        </w:rPr>
      </w:pPr>
      <w:r w:rsidRPr="00226697">
        <w:rPr>
          <w:bCs/>
          <w:sz w:val="28"/>
          <w:szCs w:val="28"/>
        </w:rPr>
        <w:t>забезпечення стабільного функціонування та розвиток ЗКПМЕ «</w:t>
      </w:r>
      <w:proofErr w:type="spellStart"/>
      <w:r w:rsidRPr="00226697">
        <w:rPr>
          <w:bCs/>
          <w:sz w:val="28"/>
          <w:szCs w:val="28"/>
        </w:rPr>
        <w:t>Запоріжелектротранс</w:t>
      </w:r>
      <w:proofErr w:type="spellEnd"/>
      <w:r w:rsidRPr="00226697">
        <w:rPr>
          <w:bCs/>
          <w:sz w:val="28"/>
          <w:szCs w:val="28"/>
        </w:rPr>
        <w:t xml:space="preserve">» та </w:t>
      </w:r>
      <w:proofErr w:type="spellStart"/>
      <w:r w:rsidRPr="00226697">
        <w:rPr>
          <w:bCs/>
          <w:sz w:val="28"/>
          <w:szCs w:val="28"/>
        </w:rPr>
        <w:t>КП</w:t>
      </w:r>
      <w:proofErr w:type="spellEnd"/>
      <w:r w:rsidRPr="00226697">
        <w:rPr>
          <w:bCs/>
          <w:sz w:val="28"/>
          <w:szCs w:val="28"/>
        </w:rPr>
        <w:t xml:space="preserve"> «Запорізький центр диспетчеризації громадського транспорту» </w:t>
      </w:r>
      <w:r w:rsidRPr="00226697">
        <w:rPr>
          <w:sz w:val="28"/>
          <w:szCs w:val="28"/>
        </w:rPr>
        <w:t xml:space="preserve">– </w:t>
      </w:r>
      <w:r w:rsidRPr="00226697">
        <w:rPr>
          <w:bCs/>
          <w:sz w:val="28"/>
          <w:szCs w:val="28"/>
        </w:rPr>
        <w:t xml:space="preserve">324,1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грн</w:t>
      </w:r>
      <w:r w:rsidRPr="00226697">
        <w:rPr>
          <w:bCs/>
          <w:sz w:val="28"/>
          <w:szCs w:val="28"/>
        </w:rPr>
        <w:t>. За рахунок зазначених коштів надано фінансову підтримку підприємствам – 237,0 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</w:t>
      </w:r>
      <w:proofErr w:type="spellStart"/>
      <w:r w:rsidR="00D609F7">
        <w:rPr>
          <w:bCs/>
          <w:sz w:val="28"/>
          <w:szCs w:val="28"/>
        </w:rPr>
        <w:t>грн</w:t>
      </w:r>
      <w:proofErr w:type="spellEnd"/>
      <w:r w:rsidRPr="00226697">
        <w:rPr>
          <w:bCs/>
          <w:sz w:val="28"/>
          <w:szCs w:val="28"/>
        </w:rPr>
        <w:t xml:space="preserve">, </w:t>
      </w:r>
      <w:r w:rsidRPr="003B4F84">
        <w:rPr>
          <w:sz w:val="28"/>
          <w:szCs w:val="28"/>
        </w:rPr>
        <w:t>здійснено видатки на забезпечення виконання умов договорів фінансового лізингу на придбання тролейбусів та автобусів великої місткості – 38,</w:t>
      </w:r>
      <w:r>
        <w:rPr>
          <w:sz w:val="28"/>
          <w:szCs w:val="28"/>
        </w:rPr>
        <w:t>6</w:t>
      </w:r>
      <w:r w:rsidRPr="003B4F84">
        <w:rPr>
          <w:sz w:val="28"/>
          <w:szCs w:val="28"/>
        </w:rPr>
        <w:t xml:space="preserve"> 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3B4F84">
        <w:rPr>
          <w:sz w:val="28"/>
          <w:szCs w:val="28"/>
        </w:rPr>
        <w:t xml:space="preserve">, </w:t>
      </w:r>
      <w:r w:rsidRPr="003B4F84">
        <w:rPr>
          <w:bCs/>
          <w:sz w:val="28"/>
          <w:szCs w:val="28"/>
        </w:rPr>
        <w:t xml:space="preserve">придбання та капітальний ремонт трамваїв – 47,8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</w:t>
      </w:r>
      <w:proofErr w:type="spellStart"/>
      <w:r w:rsidR="00D609F7">
        <w:rPr>
          <w:bCs/>
          <w:sz w:val="28"/>
          <w:szCs w:val="28"/>
        </w:rPr>
        <w:t>грн</w:t>
      </w:r>
      <w:proofErr w:type="spellEnd"/>
      <w:r w:rsidRPr="003B4F84">
        <w:rPr>
          <w:bCs/>
          <w:sz w:val="28"/>
          <w:szCs w:val="28"/>
        </w:rPr>
        <w:t xml:space="preserve">, закупівлю кондиціонерів для облаштування транспорту – 0,7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грн</w:t>
      </w:r>
      <w:r w:rsidRPr="003B4F84">
        <w:rPr>
          <w:bCs/>
          <w:sz w:val="28"/>
          <w:szCs w:val="28"/>
        </w:rPr>
        <w:t>.</w:t>
      </w:r>
    </w:p>
    <w:p w:rsidR="00E37C55" w:rsidRDefault="00E37C55" w:rsidP="00E37C55">
      <w:pPr>
        <w:pStyle w:val="25"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bCs/>
          <w:sz w:val="28"/>
          <w:szCs w:val="28"/>
        </w:rPr>
      </w:pPr>
      <w:r w:rsidRPr="00DB7485">
        <w:rPr>
          <w:bCs/>
          <w:sz w:val="28"/>
          <w:szCs w:val="28"/>
        </w:rPr>
        <w:t xml:space="preserve">розвиток </w:t>
      </w:r>
      <w:proofErr w:type="spellStart"/>
      <w:r w:rsidRPr="00DB7485">
        <w:rPr>
          <w:bCs/>
          <w:sz w:val="28"/>
          <w:szCs w:val="28"/>
        </w:rPr>
        <w:t>КП</w:t>
      </w:r>
      <w:proofErr w:type="spellEnd"/>
      <w:r w:rsidRPr="00DB7485">
        <w:rPr>
          <w:bCs/>
          <w:sz w:val="28"/>
          <w:szCs w:val="28"/>
        </w:rPr>
        <w:t xml:space="preserve"> «Міжнародний аеропорт Запоріжжя» – 58,0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</w:t>
      </w:r>
      <w:proofErr w:type="spellStart"/>
      <w:r w:rsidR="00D609F7">
        <w:rPr>
          <w:bCs/>
          <w:sz w:val="28"/>
          <w:szCs w:val="28"/>
        </w:rPr>
        <w:t>грн</w:t>
      </w:r>
      <w:proofErr w:type="spellEnd"/>
      <w:r w:rsidRPr="00DB7485">
        <w:rPr>
          <w:bCs/>
          <w:sz w:val="28"/>
          <w:szCs w:val="28"/>
        </w:rPr>
        <w:t>, які направлені на оплату робіт з реконструкції аеродромного комплексу –</w:t>
      </w:r>
      <w:r w:rsidRPr="00DB7485">
        <w:rPr>
          <w:sz w:val="28"/>
          <w:szCs w:val="28"/>
        </w:rPr>
        <w:t xml:space="preserve"> 2,6 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DB7485">
        <w:rPr>
          <w:sz w:val="28"/>
          <w:szCs w:val="28"/>
        </w:rPr>
        <w:t xml:space="preserve">, </w:t>
      </w:r>
      <w:r w:rsidRPr="00DB7485">
        <w:rPr>
          <w:bCs/>
          <w:sz w:val="28"/>
          <w:szCs w:val="28"/>
        </w:rPr>
        <w:t>системи світлосигнального обладнання та технічне переоснащення радіотехнічних засобів навігації –</w:t>
      </w:r>
      <w:r w:rsidR="000179CC">
        <w:rPr>
          <w:bCs/>
          <w:sz w:val="28"/>
          <w:szCs w:val="28"/>
        </w:rPr>
        <w:t xml:space="preserve"> </w:t>
      </w:r>
      <w:r w:rsidRPr="00DB7485">
        <w:rPr>
          <w:bCs/>
          <w:sz w:val="28"/>
          <w:szCs w:val="28"/>
        </w:rPr>
        <w:t xml:space="preserve">38,8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</w:t>
      </w:r>
      <w:proofErr w:type="spellStart"/>
      <w:r w:rsidR="00D609F7">
        <w:rPr>
          <w:bCs/>
          <w:sz w:val="28"/>
          <w:szCs w:val="28"/>
        </w:rPr>
        <w:t>грн</w:t>
      </w:r>
      <w:proofErr w:type="spellEnd"/>
      <w:r w:rsidRPr="00DB7485">
        <w:rPr>
          <w:bCs/>
          <w:sz w:val="28"/>
          <w:szCs w:val="28"/>
        </w:rPr>
        <w:t xml:space="preserve">, огородження та системи технічного нагляду – 16,6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грн</w:t>
      </w:r>
      <w:r w:rsidRPr="00DB7485">
        <w:rPr>
          <w:bCs/>
          <w:sz w:val="28"/>
          <w:szCs w:val="28"/>
        </w:rPr>
        <w:t>.</w:t>
      </w:r>
    </w:p>
    <w:p w:rsidR="00E37C55" w:rsidRDefault="00E37C55" w:rsidP="00E37C55">
      <w:pPr>
        <w:pStyle w:val="25"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забезпечення </w:t>
      </w:r>
      <w:r w:rsidRPr="00DB7485">
        <w:rPr>
          <w:bCs/>
          <w:sz w:val="28"/>
          <w:szCs w:val="28"/>
        </w:rPr>
        <w:t>роботи з перевезення річковим транспортом</w:t>
      </w:r>
      <w:r>
        <w:rPr>
          <w:bCs/>
          <w:sz w:val="28"/>
          <w:szCs w:val="28"/>
        </w:rPr>
        <w:t xml:space="preserve"> мешканців міста – 0,1 </w:t>
      </w:r>
      <w:proofErr w:type="spellStart"/>
      <w:r w:rsidR="00D609F7">
        <w:rPr>
          <w:bCs/>
          <w:sz w:val="28"/>
          <w:szCs w:val="28"/>
        </w:rPr>
        <w:t>млн</w:t>
      </w:r>
      <w:proofErr w:type="spellEnd"/>
      <w:r w:rsidR="00D609F7">
        <w:rPr>
          <w:bCs/>
          <w:sz w:val="28"/>
          <w:szCs w:val="28"/>
        </w:rPr>
        <w:t> грн</w:t>
      </w:r>
      <w:r>
        <w:rPr>
          <w:bCs/>
          <w:sz w:val="28"/>
          <w:szCs w:val="28"/>
        </w:rPr>
        <w:t>.</w:t>
      </w:r>
    </w:p>
    <w:p w:rsidR="00E37C55" w:rsidRPr="00DB7485" w:rsidRDefault="00E37C55" w:rsidP="00D232BF">
      <w:pPr>
        <w:pStyle w:val="28"/>
        <w:numPr>
          <w:ilvl w:val="0"/>
          <w:numId w:val="29"/>
        </w:numPr>
        <w:spacing w:after="0" w:line="240" w:lineRule="auto"/>
        <w:ind w:left="0" w:firstLine="710"/>
        <w:jc w:val="both"/>
        <w:outlineLvl w:val="0"/>
        <w:rPr>
          <w:sz w:val="28"/>
          <w:szCs w:val="28"/>
        </w:rPr>
      </w:pPr>
      <w:r w:rsidRPr="00DB7485">
        <w:rPr>
          <w:sz w:val="28"/>
          <w:szCs w:val="28"/>
        </w:rPr>
        <w:t xml:space="preserve">Видатки бюджету міста на </w:t>
      </w:r>
      <w:r w:rsidRPr="00DB7485">
        <w:rPr>
          <w:i/>
          <w:sz w:val="28"/>
          <w:szCs w:val="28"/>
        </w:rPr>
        <w:t>запобігання та ліквідацію наслідків надзвичайних ситуацій техногенного і природного характеру та організацію рятування на водних об’єктах</w:t>
      </w:r>
      <w:r w:rsidRPr="00DB7485">
        <w:rPr>
          <w:sz w:val="28"/>
          <w:szCs w:val="28"/>
        </w:rPr>
        <w:t xml:space="preserve"> склали 10,0 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DB7485">
        <w:rPr>
          <w:sz w:val="28"/>
          <w:szCs w:val="28"/>
        </w:rPr>
        <w:t xml:space="preserve"> або 97,3 % планових показників на відповідний період,з яких на:</w:t>
      </w:r>
    </w:p>
    <w:p w:rsidR="00E37C55" w:rsidRPr="00DB7485" w:rsidRDefault="00E37C55" w:rsidP="00E37C55">
      <w:pPr>
        <w:pStyle w:val="28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DB7485">
        <w:rPr>
          <w:sz w:val="28"/>
          <w:szCs w:val="28"/>
        </w:rPr>
        <w:t>- утримання комунальної воєнізованої аварійно-рятувальної служби – 5,2 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DB7485">
        <w:rPr>
          <w:sz w:val="28"/>
          <w:szCs w:val="28"/>
        </w:rPr>
        <w:t>;</w:t>
      </w:r>
    </w:p>
    <w:p w:rsidR="00E37C55" w:rsidRPr="00DB7485" w:rsidRDefault="00E37C55" w:rsidP="00E37C55">
      <w:pPr>
        <w:pStyle w:val="28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DB7485">
        <w:rPr>
          <w:sz w:val="28"/>
          <w:szCs w:val="28"/>
        </w:rPr>
        <w:lastRenderedPageBreak/>
        <w:t>- утримання Запорізької міської рятувально-водолазної служби – 4,5 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DB7485">
        <w:rPr>
          <w:sz w:val="28"/>
          <w:szCs w:val="28"/>
        </w:rPr>
        <w:t>;</w:t>
      </w:r>
    </w:p>
    <w:p w:rsidR="00E37C55" w:rsidRPr="00DB7485" w:rsidRDefault="00E37C55" w:rsidP="00E37C55">
      <w:pPr>
        <w:pStyle w:val="28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DB7485">
        <w:rPr>
          <w:sz w:val="28"/>
          <w:szCs w:val="28"/>
        </w:rPr>
        <w:t xml:space="preserve">- поповнення міського матеріального резерву паливо-мастильними матеріалами – 0,3 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DB7485">
        <w:rPr>
          <w:sz w:val="28"/>
          <w:szCs w:val="28"/>
        </w:rPr>
        <w:t xml:space="preserve"> за рахунок яких придбано бензин та дизельне паливо у загальній кількості 10,4 </w:t>
      </w:r>
      <w:proofErr w:type="spellStart"/>
      <w:r w:rsidRPr="00DB7485">
        <w:rPr>
          <w:sz w:val="28"/>
          <w:szCs w:val="28"/>
        </w:rPr>
        <w:t>тис.л</w:t>
      </w:r>
      <w:proofErr w:type="spellEnd"/>
      <w:r w:rsidRPr="00DB7485">
        <w:rPr>
          <w:sz w:val="28"/>
          <w:szCs w:val="28"/>
        </w:rPr>
        <w:t>.</w:t>
      </w:r>
    </w:p>
    <w:p w:rsidR="00E37C55" w:rsidRPr="001F7D28" w:rsidRDefault="00E37C55" w:rsidP="00326403">
      <w:pPr>
        <w:pStyle w:val="28"/>
        <w:numPr>
          <w:ilvl w:val="0"/>
          <w:numId w:val="29"/>
        </w:numPr>
        <w:spacing w:after="0" w:line="240" w:lineRule="auto"/>
        <w:ind w:left="0" w:firstLine="710"/>
        <w:jc w:val="both"/>
        <w:outlineLvl w:val="0"/>
        <w:rPr>
          <w:sz w:val="28"/>
          <w:szCs w:val="28"/>
        </w:rPr>
      </w:pPr>
      <w:r w:rsidRPr="000C2177">
        <w:rPr>
          <w:sz w:val="28"/>
          <w:szCs w:val="28"/>
        </w:rPr>
        <w:t xml:space="preserve">Видатки </w:t>
      </w:r>
      <w:r w:rsidRPr="000C2177">
        <w:rPr>
          <w:i/>
          <w:sz w:val="28"/>
          <w:szCs w:val="28"/>
        </w:rPr>
        <w:t xml:space="preserve">фонду охорони навколишнього природного середовища </w:t>
      </w:r>
      <w:r w:rsidRPr="000C2177">
        <w:rPr>
          <w:sz w:val="28"/>
          <w:szCs w:val="28"/>
        </w:rPr>
        <w:t xml:space="preserve">проведені в сумі 9,4 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0C2177">
        <w:rPr>
          <w:sz w:val="28"/>
          <w:szCs w:val="28"/>
        </w:rPr>
        <w:t xml:space="preserve"> або 57,2</w:t>
      </w:r>
      <w:r w:rsidRPr="00DE3C80">
        <w:rPr>
          <w:sz w:val="28"/>
          <w:szCs w:val="28"/>
        </w:rPr>
        <w:t xml:space="preserve">% планових призначень, з яких на реконструкцію систем каналізування – 8,9 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="00EF361A">
        <w:rPr>
          <w:sz w:val="28"/>
          <w:szCs w:val="28"/>
        </w:rPr>
        <w:t xml:space="preserve">, придбання добрив  для </w:t>
      </w:r>
      <w:r w:rsidRPr="00DE3C80">
        <w:rPr>
          <w:sz w:val="28"/>
          <w:szCs w:val="28"/>
        </w:rPr>
        <w:t>ПНЗ "Дитячий парк "</w:t>
      </w:r>
      <w:r w:rsidRPr="001F7D28">
        <w:rPr>
          <w:sz w:val="28"/>
          <w:szCs w:val="28"/>
        </w:rPr>
        <w:t xml:space="preserve">Запорізький міський ботанічний сад" - 0,3 </w:t>
      </w:r>
      <w:proofErr w:type="spellStart"/>
      <w:r w:rsidR="00D609F7">
        <w:rPr>
          <w:sz w:val="28"/>
          <w:szCs w:val="28"/>
        </w:rPr>
        <w:t>млн</w:t>
      </w:r>
      <w:proofErr w:type="spellEnd"/>
      <w:r w:rsidR="00D609F7">
        <w:rPr>
          <w:sz w:val="28"/>
          <w:szCs w:val="28"/>
        </w:rPr>
        <w:t> </w:t>
      </w:r>
      <w:proofErr w:type="spellStart"/>
      <w:r w:rsidR="00D609F7">
        <w:rPr>
          <w:sz w:val="28"/>
          <w:szCs w:val="28"/>
        </w:rPr>
        <w:t>грн</w:t>
      </w:r>
      <w:proofErr w:type="spellEnd"/>
      <w:r w:rsidRPr="001F7D28">
        <w:rPr>
          <w:sz w:val="28"/>
          <w:szCs w:val="28"/>
        </w:rPr>
        <w:t xml:space="preserve"> та ін.</w:t>
      </w:r>
    </w:p>
    <w:p w:rsidR="00E37C55" w:rsidRPr="00326403" w:rsidRDefault="00E37C55" w:rsidP="00326403">
      <w:pPr>
        <w:pStyle w:val="28"/>
        <w:numPr>
          <w:ilvl w:val="0"/>
          <w:numId w:val="29"/>
        </w:numPr>
        <w:spacing w:after="0" w:line="240" w:lineRule="auto"/>
        <w:ind w:left="0" w:firstLine="710"/>
        <w:jc w:val="both"/>
        <w:outlineLvl w:val="0"/>
        <w:rPr>
          <w:sz w:val="28"/>
          <w:szCs w:val="28"/>
        </w:rPr>
      </w:pPr>
      <w:r w:rsidRPr="00326403">
        <w:rPr>
          <w:sz w:val="28"/>
          <w:szCs w:val="28"/>
        </w:rPr>
        <w:t xml:space="preserve">В рамках реалізації </w:t>
      </w:r>
      <w:r w:rsidRPr="00326403">
        <w:rPr>
          <w:i/>
          <w:sz w:val="28"/>
          <w:szCs w:val="28"/>
        </w:rPr>
        <w:t>Програми забезпечення молоді міста житлом</w:t>
      </w:r>
      <w:r w:rsidRPr="00326403">
        <w:rPr>
          <w:sz w:val="28"/>
          <w:szCs w:val="28"/>
        </w:rPr>
        <w:t xml:space="preserve"> надано кредит на придбання квартири загальною площею 67,96 кв.м на суму 0,7 </w:t>
      </w:r>
      <w:proofErr w:type="spellStart"/>
      <w:r w:rsidR="00D609F7" w:rsidRPr="00326403">
        <w:rPr>
          <w:sz w:val="28"/>
          <w:szCs w:val="28"/>
        </w:rPr>
        <w:t>млн</w:t>
      </w:r>
      <w:proofErr w:type="spellEnd"/>
      <w:r w:rsidR="00D609F7" w:rsidRPr="00326403">
        <w:rPr>
          <w:sz w:val="28"/>
          <w:szCs w:val="28"/>
        </w:rPr>
        <w:t> грн</w:t>
      </w:r>
      <w:r w:rsidRPr="00326403">
        <w:rPr>
          <w:sz w:val="28"/>
          <w:szCs w:val="28"/>
        </w:rPr>
        <w:t xml:space="preserve">. Витрати бюджету міста, пов’язані з наданням та обслуговуванням кредитів, склали 0,06 </w:t>
      </w:r>
      <w:proofErr w:type="spellStart"/>
      <w:r w:rsidR="00D609F7" w:rsidRPr="00326403">
        <w:rPr>
          <w:sz w:val="28"/>
          <w:szCs w:val="28"/>
        </w:rPr>
        <w:t>млн</w:t>
      </w:r>
      <w:proofErr w:type="spellEnd"/>
      <w:r w:rsidR="00D609F7" w:rsidRPr="00326403">
        <w:rPr>
          <w:sz w:val="28"/>
          <w:szCs w:val="28"/>
        </w:rPr>
        <w:t> грн</w:t>
      </w:r>
      <w:r w:rsidRPr="00326403">
        <w:rPr>
          <w:sz w:val="28"/>
          <w:szCs w:val="28"/>
        </w:rPr>
        <w:t>.</w:t>
      </w:r>
    </w:p>
    <w:p w:rsidR="00225447" w:rsidRPr="00C70920" w:rsidRDefault="00EF361A" w:rsidP="001F1AC0">
      <w:pPr>
        <w:pStyle w:val="21"/>
        <w:spacing w:after="0" w:line="240" w:lineRule="auto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C70920">
        <w:rPr>
          <w:kern w:val="0"/>
          <w:sz w:val="28"/>
          <w:szCs w:val="28"/>
          <w:lang w:eastAsia="ru-RU"/>
        </w:rPr>
        <w:t>Кредиторська заборгованість розпорядників та одержувачів коштів бюджету міста на кінець звітного періоду в цілому склала 2,6</w:t>
      </w:r>
      <w:r w:rsidRPr="00EF361A">
        <w:rPr>
          <w:kern w:val="0"/>
          <w:sz w:val="28"/>
          <w:szCs w:val="28"/>
          <w:lang w:val="ru-RU" w:eastAsia="ru-RU"/>
        </w:rPr>
        <w:t> </w:t>
      </w:r>
      <w:proofErr w:type="spellStart"/>
      <w:r w:rsidR="00D609F7">
        <w:rPr>
          <w:kern w:val="0"/>
          <w:sz w:val="28"/>
          <w:szCs w:val="28"/>
          <w:lang w:eastAsia="ru-RU"/>
        </w:rPr>
        <w:t>млн</w:t>
      </w:r>
      <w:proofErr w:type="spellEnd"/>
      <w:r w:rsidR="00D609F7">
        <w:rPr>
          <w:kern w:val="0"/>
          <w:sz w:val="28"/>
          <w:szCs w:val="28"/>
          <w:lang w:eastAsia="ru-RU"/>
        </w:rPr>
        <w:t> </w:t>
      </w:r>
      <w:proofErr w:type="spellStart"/>
      <w:r w:rsidR="00D609F7">
        <w:rPr>
          <w:kern w:val="0"/>
          <w:sz w:val="28"/>
          <w:szCs w:val="28"/>
          <w:lang w:eastAsia="ru-RU"/>
        </w:rPr>
        <w:t>грн</w:t>
      </w:r>
      <w:proofErr w:type="spellEnd"/>
      <w:r w:rsidRPr="00C70920">
        <w:rPr>
          <w:kern w:val="0"/>
          <w:sz w:val="28"/>
          <w:szCs w:val="28"/>
          <w:lang w:eastAsia="ru-RU"/>
        </w:rPr>
        <w:t>, в тому числі по загальному фонду бюджету – 1,1</w:t>
      </w:r>
      <w:r w:rsidRPr="00EF361A">
        <w:rPr>
          <w:kern w:val="0"/>
          <w:sz w:val="28"/>
          <w:szCs w:val="28"/>
          <w:lang w:val="ru-RU" w:eastAsia="ru-RU"/>
        </w:rPr>
        <w:t> </w:t>
      </w:r>
      <w:proofErr w:type="spellStart"/>
      <w:r w:rsidR="00D609F7">
        <w:rPr>
          <w:kern w:val="0"/>
          <w:sz w:val="28"/>
          <w:szCs w:val="28"/>
          <w:lang w:eastAsia="ru-RU"/>
        </w:rPr>
        <w:t>млн</w:t>
      </w:r>
      <w:proofErr w:type="spellEnd"/>
      <w:r w:rsidR="00D609F7">
        <w:rPr>
          <w:kern w:val="0"/>
          <w:sz w:val="28"/>
          <w:szCs w:val="28"/>
          <w:lang w:eastAsia="ru-RU"/>
        </w:rPr>
        <w:t> </w:t>
      </w:r>
      <w:proofErr w:type="spellStart"/>
      <w:r w:rsidR="00D609F7">
        <w:rPr>
          <w:kern w:val="0"/>
          <w:sz w:val="28"/>
          <w:szCs w:val="28"/>
          <w:lang w:eastAsia="ru-RU"/>
        </w:rPr>
        <w:t>грн</w:t>
      </w:r>
      <w:proofErr w:type="spellEnd"/>
      <w:r w:rsidRPr="00C70920">
        <w:rPr>
          <w:kern w:val="0"/>
          <w:sz w:val="28"/>
          <w:szCs w:val="28"/>
          <w:lang w:eastAsia="ru-RU"/>
        </w:rPr>
        <w:t>, спеціальному фонду – 1,5</w:t>
      </w:r>
      <w:r w:rsidRPr="00EF361A">
        <w:rPr>
          <w:kern w:val="0"/>
          <w:sz w:val="28"/>
          <w:szCs w:val="28"/>
          <w:lang w:val="ru-RU" w:eastAsia="ru-RU"/>
        </w:rPr>
        <w:t> </w:t>
      </w:r>
      <w:proofErr w:type="spellStart"/>
      <w:r w:rsidR="00D609F7">
        <w:rPr>
          <w:kern w:val="0"/>
          <w:sz w:val="28"/>
          <w:szCs w:val="28"/>
          <w:lang w:eastAsia="ru-RU"/>
        </w:rPr>
        <w:t>млн</w:t>
      </w:r>
      <w:proofErr w:type="spellEnd"/>
      <w:r w:rsidR="00D609F7">
        <w:rPr>
          <w:kern w:val="0"/>
          <w:sz w:val="28"/>
          <w:szCs w:val="28"/>
          <w:lang w:eastAsia="ru-RU"/>
        </w:rPr>
        <w:t> грн</w:t>
      </w:r>
      <w:r w:rsidRPr="00C70920">
        <w:rPr>
          <w:kern w:val="0"/>
          <w:sz w:val="28"/>
          <w:szCs w:val="28"/>
          <w:lang w:eastAsia="ru-RU"/>
        </w:rPr>
        <w:t>.</w:t>
      </w:r>
    </w:p>
    <w:p w:rsidR="008F1C3C" w:rsidRPr="00C70920" w:rsidRDefault="008F1C3C" w:rsidP="001F1AC0">
      <w:pPr>
        <w:pStyle w:val="21"/>
        <w:spacing w:after="0" w:line="240" w:lineRule="auto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</w:p>
    <w:p w:rsidR="008F1C3C" w:rsidRPr="00C70920" w:rsidRDefault="008F1C3C" w:rsidP="001F1AC0">
      <w:pPr>
        <w:pStyle w:val="21"/>
        <w:spacing w:after="0" w:line="240" w:lineRule="auto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</w:p>
    <w:p w:rsidR="008F1C3C" w:rsidRPr="00C70920" w:rsidRDefault="008F1C3C" w:rsidP="001F1AC0">
      <w:pPr>
        <w:pStyle w:val="21"/>
        <w:spacing w:after="0" w:line="240" w:lineRule="auto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</w:p>
    <w:p w:rsidR="00326403" w:rsidRDefault="00722964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C73A0" w:rsidRPr="007B582D">
        <w:rPr>
          <w:sz w:val="28"/>
          <w:szCs w:val="28"/>
          <w:lang w:val="uk-UA"/>
        </w:rPr>
        <w:t>иректор департаменту фінансової</w:t>
      </w:r>
      <w:r w:rsidR="00326403">
        <w:rPr>
          <w:sz w:val="28"/>
          <w:szCs w:val="28"/>
          <w:lang w:val="uk-UA"/>
        </w:rPr>
        <w:t xml:space="preserve"> </w:t>
      </w:r>
      <w:r w:rsidR="005C73A0" w:rsidRPr="007B582D">
        <w:rPr>
          <w:sz w:val="28"/>
          <w:szCs w:val="28"/>
          <w:lang w:val="uk-UA"/>
        </w:rPr>
        <w:t xml:space="preserve">та </w:t>
      </w:r>
    </w:p>
    <w:p w:rsidR="005C73A0" w:rsidRPr="007B582D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бюджетної політики міської ради</w:t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326403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722964">
        <w:rPr>
          <w:sz w:val="28"/>
          <w:szCs w:val="28"/>
          <w:lang w:val="uk-UA"/>
        </w:rPr>
        <w:t xml:space="preserve">О.А. </w:t>
      </w:r>
      <w:proofErr w:type="spellStart"/>
      <w:r w:rsidR="00722964">
        <w:rPr>
          <w:sz w:val="28"/>
          <w:szCs w:val="28"/>
          <w:lang w:val="uk-UA"/>
        </w:rPr>
        <w:t>Вагіс</w:t>
      </w:r>
      <w:proofErr w:type="spellEnd"/>
    </w:p>
    <w:sectPr w:rsidR="005C73A0" w:rsidRPr="007B582D" w:rsidSect="007B582D">
      <w:headerReference w:type="even" r:id="rId16"/>
      <w:headerReference w:type="default" r:id="rId17"/>
      <w:pgSz w:w="11906" w:h="16838"/>
      <w:pgMar w:top="1134" w:right="567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82" w:rsidRDefault="001F4582">
      <w:r>
        <w:separator/>
      </w:r>
    </w:p>
  </w:endnote>
  <w:endnote w:type="continuationSeparator" w:id="0">
    <w:p w:rsidR="001F4582" w:rsidRDefault="001F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82" w:rsidRDefault="001F4582">
      <w:r>
        <w:separator/>
      </w:r>
    </w:p>
  </w:footnote>
  <w:footnote w:type="continuationSeparator" w:id="0">
    <w:p w:rsidR="001F4582" w:rsidRDefault="001F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82" w:rsidRDefault="001F4582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4582" w:rsidRDefault="001F45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82" w:rsidRDefault="001F4582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79CC">
      <w:rPr>
        <w:rStyle w:val="aa"/>
        <w:noProof/>
      </w:rPr>
      <w:t>9</w:t>
    </w:r>
    <w:r>
      <w:rPr>
        <w:rStyle w:val="aa"/>
      </w:rPr>
      <w:fldChar w:fldCharType="end"/>
    </w:r>
  </w:p>
  <w:p w:rsidR="001F4582" w:rsidRDefault="001F45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5826F6D"/>
    <w:multiLevelType w:val="hybridMultilevel"/>
    <w:tmpl w:val="A69096C0"/>
    <w:lvl w:ilvl="0" w:tplc="8E3640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C0349C0"/>
    <w:multiLevelType w:val="hybridMultilevel"/>
    <w:tmpl w:val="C42EA9A0"/>
    <w:lvl w:ilvl="0" w:tplc="CD2A47D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A25149"/>
    <w:multiLevelType w:val="hybridMultilevel"/>
    <w:tmpl w:val="EA4ABAC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047971"/>
    <w:multiLevelType w:val="hybridMultilevel"/>
    <w:tmpl w:val="8FC2858E"/>
    <w:lvl w:ilvl="0" w:tplc="24C86A2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5523E8"/>
    <w:multiLevelType w:val="hybridMultilevel"/>
    <w:tmpl w:val="12AED96A"/>
    <w:lvl w:ilvl="0" w:tplc="045EE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F1E85"/>
    <w:multiLevelType w:val="hybridMultilevel"/>
    <w:tmpl w:val="A5CAA1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9D66745"/>
    <w:multiLevelType w:val="hybridMultilevel"/>
    <w:tmpl w:val="185E3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A3C2DA6"/>
    <w:multiLevelType w:val="hybridMultilevel"/>
    <w:tmpl w:val="3CA044E2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DA02B6"/>
    <w:multiLevelType w:val="hybridMultilevel"/>
    <w:tmpl w:val="25E2966C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FB2A26"/>
    <w:multiLevelType w:val="hybridMultilevel"/>
    <w:tmpl w:val="D81666BA"/>
    <w:lvl w:ilvl="0" w:tplc="4E94E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1C2B5C"/>
    <w:multiLevelType w:val="hybridMultilevel"/>
    <w:tmpl w:val="3BB6FD86"/>
    <w:lvl w:ilvl="0" w:tplc="0520EA2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683177"/>
    <w:multiLevelType w:val="hybridMultilevel"/>
    <w:tmpl w:val="FE0813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E6912FD"/>
    <w:multiLevelType w:val="hybridMultilevel"/>
    <w:tmpl w:val="C0341D42"/>
    <w:lvl w:ilvl="0" w:tplc="CF80F4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2179D"/>
    <w:multiLevelType w:val="hybridMultilevel"/>
    <w:tmpl w:val="4588CE22"/>
    <w:lvl w:ilvl="0" w:tplc="4E94EE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D67D3"/>
    <w:multiLevelType w:val="hybridMultilevel"/>
    <w:tmpl w:val="8C7855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5"/>
  </w:num>
  <w:num w:numId="8">
    <w:abstractNumId w:val="15"/>
  </w:num>
  <w:num w:numId="9">
    <w:abstractNumId w:val="7"/>
  </w:num>
  <w:num w:numId="10">
    <w:abstractNumId w:val="2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21"/>
  </w:num>
  <w:num w:numId="18">
    <w:abstractNumId w:val="13"/>
  </w:num>
  <w:num w:numId="19">
    <w:abstractNumId w:val="24"/>
  </w:num>
  <w:num w:numId="20">
    <w:abstractNumId w:val="14"/>
  </w:num>
  <w:num w:numId="21">
    <w:abstractNumId w:val="17"/>
  </w:num>
  <w:num w:numId="22">
    <w:abstractNumId w:val="29"/>
  </w:num>
  <w:num w:numId="23">
    <w:abstractNumId w:val="20"/>
  </w:num>
  <w:num w:numId="24">
    <w:abstractNumId w:val="9"/>
  </w:num>
  <w:num w:numId="25">
    <w:abstractNumId w:val="18"/>
  </w:num>
  <w:num w:numId="26">
    <w:abstractNumId w:val="6"/>
  </w:num>
  <w:num w:numId="27">
    <w:abstractNumId w:val="1"/>
  </w:num>
  <w:num w:numId="28">
    <w:abstractNumId w:val="10"/>
  </w:num>
  <w:num w:numId="29">
    <w:abstractNumId w:val="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12F00"/>
    <w:rsid w:val="00013EE8"/>
    <w:rsid w:val="000140BC"/>
    <w:rsid w:val="00014909"/>
    <w:rsid w:val="00014D8E"/>
    <w:rsid w:val="000175C6"/>
    <w:rsid w:val="00017686"/>
    <w:rsid w:val="000179CC"/>
    <w:rsid w:val="00021459"/>
    <w:rsid w:val="00021D45"/>
    <w:rsid w:val="00022CD2"/>
    <w:rsid w:val="00024092"/>
    <w:rsid w:val="00026492"/>
    <w:rsid w:val="000300B0"/>
    <w:rsid w:val="0003412C"/>
    <w:rsid w:val="00034638"/>
    <w:rsid w:val="000349FE"/>
    <w:rsid w:val="00035312"/>
    <w:rsid w:val="00035FDB"/>
    <w:rsid w:val="0003703B"/>
    <w:rsid w:val="0004031D"/>
    <w:rsid w:val="00041D35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56D"/>
    <w:rsid w:val="00057602"/>
    <w:rsid w:val="000602F8"/>
    <w:rsid w:val="0006283D"/>
    <w:rsid w:val="00063C53"/>
    <w:rsid w:val="00063F5B"/>
    <w:rsid w:val="00064255"/>
    <w:rsid w:val="0006426B"/>
    <w:rsid w:val="00065FB2"/>
    <w:rsid w:val="000674F0"/>
    <w:rsid w:val="00067734"/>
    <w:rsid w:val="00067838"/>
    <w:rsid w:val="00067979"/>
    <w:rsid w:val="00071911"/>
    <w:rsid w:val="000764E4"/>
    <w:rsid w:val="00083D58"/>
    <w:rsid w:val="0008595D"/>
    <w:rsid w:val="00090E8B"/>
    <w:rsid w:val="0009117C"/>
    <w:rsid w:val="00091373"/>
    <w:rsid w:val="00092D44"/>
    <w:rsid w:val="00093FD8"/>
    <w:rsid w:val="000A130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2B02"/>
    <w:rsid w:val="000C36E7"/>
    <w:rsid w:val="000C45CF"/>
    <w:rsid w:val="000C507A"/>
    <w:rsid w:val="000C50CA"/>
    <w:rsid w:val="000C5129"/>
    <w:rsid w:val="000C56E1"/>
    <w:rsid w:val="000C651B"/>
    <w:rsid w:val="000C71C0"/>
    <w:rsid w:val="000D08D3"/>
    <w:rsid w:val="000D165E"/>
    <w:rsid w:val="000D2BED"/>
    <w:rsid w:val="000D4396"/>
    <w:rsid w:val="000D538C"/>
    <w:rsid w:val="000D715A"/>
    <w:rsid w:val="000E186A"/>
    <w:rsid w:val="000E1BAE"/>
    <w:rsid w:val="000E20AE"/>
    <w:rsid w:val="000E23CF"/>
    <w:rsid w:val="000E4D11"/>
    <w:rsid w:val="000E69F0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686A"/>
    <w:rsid w:val="001077D8"/>
    <w:rsid w:val="00107C3B"/>
    <w:rsid w:val="001103EE"/>
    <w:rsid w:val="00110868"/>
    <w:rsid w:val="00111615"/>
    <w:rsid w:val="00111C9E"/>
    <w:rsid w:val="00111EC8"/>
    <w:rsid w:val="00113740"/>
    <w:rsid w:val="00113D5D"/>
    <w:rsid w:val="001144F8"/>
    <w:rsid w:val="001171C9"/>
    <w:rsid w:val="001173C5"/>
    <w:rsid w:val="001174D4"/>
    <w:rsid w:val="00117DF8"/>
    <w:rsid w:val="001200F8"/>
    <w:rsid w:val="00120CBE"/>
    <w:rsid w:val="0012165D"/>
    <w:rsid w:val="00123372"/>
    <w:rsid w:val="00126736"/>
    <w:rsid w:val="00126C9E"/>
    <w:rsid w:val="001304BA"/>
    <w:rsid w:val="00130997"/>
    <w:rsid w:val="001329DB"/>
    <w:rsid w:val="00132C4E"/>
    <w:rsid w:val="00132F2A"/>
    <w:rsid w:val="001330AA"/>
    <w:rsid w:val="0013319E"/>
    <w:rsid w:val="00134B31"/>
    <w:rsid w:val="00135CB1"/>
    <w:rsid w:val="00135F68"/>
    <w:rsid w:val="001361B2"/>
    <w:rsid w:val="001365B6"/>
    <w:rsid w:val="001412CB"/>
    <w:rsid w:val="00142DF8"/>
    <w:rsid w:val="00142F65"/>
    <w:rsid w:val="001431AE"/>
    <w:rsid w:val="0014601B"/>
    <w:rsid w:val="00147891"/>
    <w:rsid w:val="001501D9"/>
    <w:rsid w:val="00150E9B"/>
    <w:rsid w:val="00150EBA"/>
    <w:rsid w:val="00151A72"/>
    <w:rsid w:val="00151C7C"/>
    <w:rsid w:val="00154DCD"/>
    <w:rsid w:val="00155BD9"/>
    <w:rsid w:val="001568DD"/>
    <w:rsid w:val="001621E3"/>
    <w:rsid w:val="0016267A"/>
    <w:rsid w:val="0016343E"/>
    <w:rsid w:val="00165238"/>
    <w:rsid w:val="00165A80"/>
    <w:rsid w:val="00165BAF"/>
    <w:rsid w:val="0017178C"/>
    <w:rsid w:val="0017417E"/>
    <w:rsid w:val="00180467"/>
    <w:rsid w:val="001812AC"/>
    <w:rsid w:val="00181753"/>
    <w:rsid w:val="0018219A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E20"/>
    <w:rsid w:val="001A79AF"/>
    <w:rsid w:val="001B10F5"/>
    <w:rsid w:val="001B17DE"/>
    <w:rsid w:val="001B1AA0"/>
    <w:rsid w:val="001B1C6D"/>
    <w:rsid w:val="001B236A"/>
    <w:rsid w:val="001B4539"/>
    <w:rsid w:val="001B5D4F"/>
    <w:rsid w:val="001B63E2"/>
    <w:rsid w:val="001B6FBA"/>
    <w:rsid w:val="001C0752"/>
    <w:rsid w:val="001C17EE"/>
    <w:rsid w:val="001C5126"/>
    <w:rsid w:val="001C52B3"/>
    <w:rsid w:val="001D28CA"/>
    <w:rsid w:val="001D35D3"/>
    <w:rsid w:val="001D5B2E"/>
    <w:rsid w:val="001D6070"/>
    <w:rsid w:val="001D6681"/>
    <w:rsid w:val="001D7990"/>
    <w:rsid w:val="001E03DA"/>
    <w:rsid w:val="001E3AB5"/>
    <w:rsid w:val="001E3D1D"/>
    <w:rsid w:val="001E4667"/>
    <w:rsid w:val="001E557C"/>
    <w:rsid w:val="001E5E8E"/>
    <w:rsid w:val="001E6CAC"/>
    <w:rsid w:val="001F049C"/>
    <w:rsid w:val="001F1AC0"/>
    <w:rsid w:val="001F2B70"/>
    <w:rsid w:val="001F33E8"/>
    <w:rsid w:val="001F415D"/>
    <w:rsid w:val="001F41C8"/>
    <w:rsid w:val="001F433D"/>
    <w:rsid w:val="001F4582"/>
    <w:rsid w:val="001F652E"/>
    <w:rsid w:val="001F6EF4"/>
    <w:rsid w:val="001F7293"/>
    <w:rsid w:val="00202335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3A50"/>
    <w:rsid w:val="0021481F"/>
    <w:rsid w:val="00215A9D"/>
    <w:rsid w:val="00215CD5"/>
    <w:rsid w:val="00215F19"/>
    <w:rsid w:val="002167A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37BAF"/>
    <w:rsid w:val="002400A0"/>
    <w:rsid w:val="00242EE0"/>
    <w:rsid w:val="002448DC"/>
    <w:rsid w:val="00247826"/>
    <w:rsid w:val="00250252"/>
    <w:rsid w:val="00252C87"/>
    <w:rsid w:val="00253ED8"/>
    <w:rsid w:val="00256974"/>
    <w:rsid w:val="00256E10"/>
    <w:rsid w:val="00256FB1"/>
    <w:rsid w:val="00257161"/>
    <w:rsid w:val="00262008"/>
    <w:rsid w:val="00263E02"/>
    <w:rsid w:val="00264489"/>
    <w:rsid w:val="00264854"/>
    <w:rsid w:val="002656E3"/>
    <w:rsid w:val="00267A09"/>
    <w:rsid w:val="00267AAB"/>
    <w:rsid w:val="00270A1C"/>
    <w:rsid w:val="0027258A"/>
    <w:rsid w:val="0027297C"/>
    <w:rsid w:val="00274030"/>
    <w:rsid w:val="002764B5"/>
    <w:rsid w:val="002770DD"/>
    <w:rsid w:val="00277783"/>
    <w:rsid w:val="002778DF"/>
    <w:rsid w:val="002815A5"/>
    <w:rsid w:val="00281E6E"/>
    <w:rsid w:val="002820F8"/>
    <w:rsid w:val="00283BE3"/>
    <w:rsid w:val="00284899"/>
    <w:rsid w:val="00284B1C"/>
    <w:rsid w:val="0028630D"/>
    <w:rsid w:val="00286C6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51D"/>
    <w:rsid w:val="002A66BB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B6407"/>
    <w:rsid w:val="002C0105"/>
    <w:rsid w:val="002C0F8E"/>
    <w:rsid w:val="002C3462"/>
    <w:rsid w:val="002C473D"/>
    <w:rsid w:val="002C47AA"/>
    <w:rsid w:val="002C48F3"/>
    <w:rsid w:val="002C54EB"/>
    <w:rsid w:val="002C5650"/>
    <w:rsid w:val="002C5668"/>
    <w:rsid w:val="002C6817"/>
    <w:rsid w:val="002D0431"/>
    <w:rsid w:val="002D15EC"/>
    <w:rsid w:val="002D23F4"/>
    <w:rsid w:val="002D3225"/>
    <w:rsid w:val="002D3398"/>
    <w:rsid w:val="002D415D"/>
    <w:rsid w:val="002D4538"/>
    <w:rsid w:val="002D56D5"/>
    <w:rsid w:val="002E2FA5"/>
    <w:rsid w:val="002E37B3"/>
    <w:rsid w:val="002E536E"/>
    <w:rsid w:val="002E5FA8"/>
    <w:rsid w:val="002E5FC9"/>
    <w:rsid w:val="002E6032"/>
    <w:rsid w:val="002E6724"/>
    <w:rsid w:val="002F280D"/>
    <w:rsid w:val="002F3873"/>
    <w:rsid w:val="002F617D"/>
    <w:rsid w:val="002F7315"/>
    <w:rsid w:val="002F7B95"/>
    <w:rsid w:val="00300A3B"/>
    <w:rsid w:val="00300E5D"/>
    <w:rsid w:val="0030127A"/>
    <w:rsid w:val="0030139C"/>
    <w:rsid w:val="00301D3B"/>
    <w:rsid w:val="00301E31"/>
    <w:rsid w:val="003100CB"/>
    <w:rsid w:val="00310EAF"/>
    <w:rsid w:val="00312225"/>
    <w:rsid w:val="00312874"/>
    <w:rsid w:val="003132D3"/>
    <w:rsid w:val="003153D1"/>
    <w:rsid w:val="00315626"/>
    <w:rsid w:val="00315772"/>
    <w:rsid w:val="00324123"/>
    <w:rsid w:val="003241E9"/>
    <w:rsid w:val="00325C78"/>
    <w:rsid w:val="00326067"/>
    <w:rsid w:val="00326403"/>
    <w:rsid w:val="00326FEB"/>
    <w:rsid w:val="00330378"/>
    <w:rsid w:val="003314DF"/>
    <w:rsid w:val="003318A0"/>
    <w:rsid w:val="00331A1B"/>
    <w:rsid w:val="0033237F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51F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933"/>
    <w:rsid w:val="00367C87"/>
    <w:rsid w:val="00370602"/>
    <w:rsid w:val="00370A0F"/>
    <w:rsid w:val="00371094"/>
    <w:rsid w:val="003806C0"/>
    <w:rsid w:val="00380E38"/>
    <w:rsid w:val="00382104"/>
    <w:rsid w:val="003847C7"/>
    <w:rsid w:val="00384802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2A0F"/>
    <w:rsid w:val="003A508F"/>
    <w:rsid w:val="003A579E"/>
    <w:rsid w:val="003A5E27"/>
    <w:rsid w:val="003A7124"/>
    <w:rsid w:val="003A76E0"/>
    <w:rsid w:val="003B015A"/>
    <w:rsid w:val="003B2C28"/>
    <w:rsid w:val="003B3C98"/>
    <w:rsid w:val="003B3CB3"/>
    <w:rsid w:val="003B469A"/>
    <w:rsid w:val="003B4710"/>
    <w:rsid w:val="003B500A"/>
    <w:rsid w:val="003B7657"/>
    <w:rsid w:val="003C40E5"/>
    <w:rsid w:val="003C4C67"/>
    <w:rsid w:val="003C51F4"/>
    <w:rsid w:val="003C6E4A"/>
    <w:rsid w:val="003C772D"/>
    <w:rsid w:val="003D0228"/>
    <w:rsid w:val="003D0C41"/>
    <w:rsid w:val="003D0D8E"/>
    <w:rsid w:val="003D1B33"/>
    <w:rsid w:val="003D24CB"/>
    <w:rsid w:val="003D27EE"/>
    <w:rsid w:val="003D53C3"/>
    <w:rsid w:val="003D7168"/>
    <w:rsid w:val="003E0E40"/>
    <w:rsid w:val="003E1A77"/>
    <w:rsid w:val="003E258E"/>
    <w:rsid w:val="003E265B"/>
    <w:rsid w:val="003E4075"/>
    <w:rsid w:val="003E6806"/>
    <w:rsid w:val="003E6E52"/>
    <w:rsid w:val="003F0B08"/>
    <w:rsid w:val="003F4648"/>
    <w:rsid w:val="003F48A4"/>
    <w:rsid w:val="003F4EB8"/>
    <w:rsid w:val="003F7453"/>
    <w:rsid w:val="00401CBB"/>
    <w:rsid w:val="00402BA5"/>
    <w:rsid w:val="00402C46"/>
    <w:rsid w:val="004030F8"/>
    <w:rsid w:val="004031B5"/>
    <w:rsid w:val="00403C04"/>
    <w:rsid w:val="00403EA8"/>
    <w:rsid w:val="004052F8"/>
    <w:rsid w:val="00405B10"/>
    <w:rsid w:val="00406156"/>
    <w:rsid w:val="00407CFE"/>
    <w:rsid w:val="00410291"/>
    <w:rsid w:val="00411268"/>
    <w:rsid w:val="00413EAC"/>
    <w:rsid w:val="00415609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5205"/>
    <w:rsid w:val="00445E9E"/>
    <w:rsid w:val="00445EC6"/>
    <w:rsid w:val="00451DC3"/>
    <w:rsid w:val="004547EF"/>
    <w:rsid w:val="0045503E"/>
    <w:rsid w:val="0045665E"/>
    <w:rsid w:val="0046163D"/>
    <w:rsid w:val="004616E1"/>
    <w:rsid w:val="004646BB"/>
    <w:rsid w:val="00464DBE"/>
    <w:rsid w:val="00465E01"/>
    <w:rsid w:val="004666C8"/>
    <w:rsid w:val="0047008B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4B"/>
    <w:rsid w:val="00492268"/>
    <w:rsid w:val="004935A6"/>
    <w:rsid w:val="00493E5E"/>
    <w:rsid w:val="00495122"/>
    <w:rsid w:val="0049658B"/>
    <w:rsid w:val="00496D89"/>
    <w:rsid w:val="004970E5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253A"/>
    <w:rsid w:val="004C38FC"/>
    <w:rsid w:val="004C406E"/>
    <w:rsid w:val="004C4602"/>
    <w:rsid w:val="004C590F"/>
    <w:rsid w:val="004C601E"/>
    <w:rsid w:val="004D0F70"/>
    <w:rsid w:val="004D12A9"/>
    <w:rsid w:val="004D166D"/>
    <w:rsid w:val="004D249A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1334"/>
    <w:rsid w:val="004F2073"/>
    <w:rsid w:val="004F3053"/>
    <w:rsid w:val="004F36E4"/>
    <w:rsid w:val="004F3F77"/>
    <w:rsid w:val="004F585B"/>
    <w:rsid w:val="004F6F1A"/>
    <w:rsid w:val="004F72CF"/>
    <w:rsid w:val="004F7F71"/>
    <w:rsid w:val="00500A96"/>
    <w:rsid w:val="00500F08"/>
    <w:rsid w:val="00506441"/>
    <w:rsid w:val="00506652"/>
    <w:rsid w:val="005068D2"/>
    <w:rsid w:val="00507846"/>
    <w:rsid w:val="00510DD2"/>
    <w:rsid w:val="00510FEF"/>
    <w:rsid w:val="00511C1A"/>
    <w:rsid w:val="00513B18"/>
    <w:rsid w:val="00516B80"/>
    <w:rsid w:val="00516C20"/>
    <w:rsid w:val="005203A3"/>
    <w:rsid w:val="0052063F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2259"/>
    <w:rsid w:val="00553689"/>
    <w:rsid w:val="005536D1"/>
    <w:rsid w:val="00556BEE"/>
    <w:rsid w:val="005575F6"/>
    <w:rsid w:val="00562952"/>
    <w:rsid w:val="00565559"/>
    <w:rsid w:val="00567EF3"/>
    <w:rsid w:val="00573873"/>
    <w:rsid w:val="00573EAD"/>
    <w:rsid w:val="0057467C"/>
    <w:rsid w:val="00574729"/>
    <w:rsid w:val="0057543F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52B7"/>
    <w:rsid w:val="005953A2"/>
    <w:rsid w:val="0059632C"/>
    <w:rsid w:val="00597182"/>
    <w:rsid w:val="0059790E"/>
    <w:rsid w:val="005979B7"/>
    <w:rsid w:val="005A031F"/>
    <w:rsid w:val="005A067B"/>
    <w:rsid w:val="005A2866"/>
    <w:rsid w:val="005A3E2D"/>
    <w:rsid w:val="005A5EB2"/>
    <w:rsid w:val="005A7A6C"/>
    <w:rsid w:val="005B39EE"/>
    <w:rsid w:val="005B3B3A"/>
    <w:rsid w:val="005B3F31"/>
    <w:rsid w:val="005B6B75"/>
    <w:rsid w:val="005B6F70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6F84"/>
    <w:rsid w:val="005D78FB"/>
    <w:rsid w:val="005E1514"/>
    <w:rsid w:val="005E2A49"/>
    <w:rsid w:val="005E2F5D"/>
    <w:rsid w:val="005E396A"/>
    <w:rsid w:val="005E3D0F"/>
    <w:rsid w:val="005E3F70"/>
    <w:rsid w:val="005E406D"/>
    <w:rsid w:val="005E5CC4"/>
    <w:rsid w:val="005E643F"/>
    <w:rsid w:val="005E7618"/>
    <w:rsid w:val="005F2878"/>
    <w:rsid w:val="005F2CB2"/>
    <w:rsid w:val="005F3723"/>
    <w:rsid w:val="005F38B7"/>
    <w:rsid w:val="005F3DC1"/>
    <w:rsid w:val="005F4164"/>
    <w:rsid w:val="005F4900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5D8"/>
    <w:rsid w:val="00605E57"/>
    <w:rsid w:val="00610020"/>
    <w:rsid w:val="006100D3"/>
    <w:rsid w:val="00612A5A"/>
    <w:rsid w:val="00612F70"/>
    <w:rsid w:val="00614930"/>
    <w:rsid w:val="00615534"/>
    <w:rsid w:val="00621585"/>
    <w:rsid w:val="00622D75"/>
    <w:rsid w:val="00623229"/>
    <w:rsid w:val="0062337F"/>
    <w:rsid w:val="00625041"/>
    <w:rsid w:val="0062551A"/>
    <w:rsid w:val="006266EF"/>
    <w:rsid w:val="00626D39"/>
    <w:rsid w:val="006312BB"/>
    <w:rsid w:val="006317AB"/>
    <w:rsid w:val="006321C7"/>
    <w:rsid w:val="00632B95"/>
    <w:rsid w:val="006401DF"/>
    <w:rsid w:val="0064157F"/>
    <w:rsid w:val="006423E0"/>
    <w:rsid w:val="00643495"/>
    <w:rsid w:val="006440B8"/>
    <w:rsid w:val="00644133"/>
    <w:rsid w:val="006444F5"/>
    <w:rsid w:val="0064533A"/>
    <w:rsid w:val="00645E0E"/>
    <w:rsid w:val="00646E28"/>
    <w:rsid w:val="00647C21"/>
    <w:rsid w:val="00654F58"/>
    <w:rsid w:val="00656533"/>
    <w:rsid w:val="00660788"/>
    <w:rsid w:val="00664480"/>
    <w:rsid w:val="00665589"/>
    <w:rsid w:val="0066637C"/>
    <w:rsid w:val="00666645"/>
    <w:rsid w:val="00666956"/>
    <w:rsid w:val="00666A05"/>
    <w:rsid w:val="0067121E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438"/>
    <w:rsid w:val="00685704"/>
    <w:rsid w:val="00691938"/>
    <w:rsid w:val="00691E05"/>
    <w:rsid w:val="006940D6"/>
    <w:rsid w:val="006944E2"/>
    <w:rsid w:val="00695A43"/>
    <w:rsid w:val="00697F57"/>
    <w:rsid w:val="006A0AE3"/>
    <w:rsid w:val="006A417D"/>
    <w:rsid w:val="006A670D"/>
    <w:rsid w:val="006B435D"/>
    <w:rsid w:val="006B4878"/>
    <w:rsid w:val="006B5A70"/>
    <w:rsid w:val="006B6B3A"/>
    <w:rsid w:val="006B7A57"/>
    <w:rsid w:val="006C0EDC"/>
    <w:rsid w:val="006C1A4B"/>
    <w:rsid w:val="006C34D8"/>
    <w:rsid w:val="006C5186"/>
    <w:rsid w:val="006D0686"/>
    <w:rsid w:val="006D0E65"/>
    <w:rsid w:val="006D0F60"/>
    <w:rsid w:val="006D1689"/>
    <w:rsid w:val="006D1CD5"/>
    <w:rsid w:val="006D38BF"/>
    <w:rsid w:val="006D5A4A"/>
    <w:rsid w:val="006E1665"/>
    <w:rsid w:val="006E3C0A"/>
    <w:rsid w:val="006E51E7"/>
    <w:rsid w:val="006E56E4"/>
    <w:rsid w:val="006E603B"/>
    <w:rsid w:val="006E61CF"/>
    <w:rsid w:val="006E63A4"/>
    <w:rsid w:val="006E669B"/>
    <w:rsid w:val="006E761F"/>
    <w:rsid w:val="006F059A"/>
    <w:rsid w:val="006F2526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0AD2"/>
    <w:rsid w:val="00711702"/>
    <w:rsid w:val="0071177E"/>
    <w:rsid w:val="0071315B"/>
    <w:rsid w:val="007136F2"/>
    <w:rsid w:val="00713C0C"/>
    <w:rsid w:val="00717481"/>
    <w:rsid w:val="00717670"/>
    <w:rsid w:val="00717F20"/>
    <w:rsid w:val="007225C6"/>
    <w:rsid w:val="00722964"/>
    <w:rsid w:val="00722B10"/>
    <w:rsid w:val="00722D49"/>
    <w:rsid w:val="00727B08"/>
    <w:rsid w:val="00730B84"/>
    <w:rsid w:val="007314CA"/>
    <w:rsid w:val="007362A1"/>
    <w:rsid w:val="00736E89"/>
    <w:rsid w:val="00740B2D"/>
    <w:rsid w:val="00741AE6"/>
    <w:rsid w:val="00742545"/>
    <w:rsid w:val="00742D7C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57BD6"/>
    <w:rsid w:val="00760E37"/>
    <w:rsid w:val="00760F9F"/>
    <w:rsid w:val="0076137F"/>
    <w:rsid w:val="00761C85"/>
    <w:rsid w:val="00766BF0"/>
    <w:rsid w:val="00766E4F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187B"/>
    <w:rsid w:val="00792907"/>
    <w:rsid w:val="00793D1D"/>
    <w:rsid w:val="00795F51"/>
    <w:rsid w:val="00796AA2"/>
    <w:rsid w:val="007A0EC2"/>
    <w:rsid w:val="007A1324"/>
    <w:rsid w:val="007A18B9"/>
    <w:rsid w:val="007A309D"/>
    <w:rsid w:val="007A397A"/>
    <w:rsid w:val="007A56BC"/>
    <w:rsid w:val="007A7C8F"/>
    <w:rsid w:val="007A7FF6"/>
    <w:rsid w:val="007B053F"/>
    <w:rsid w:val="007B0B49"/>
    <w:rsid w:val="007B0E6B"/>
    <w:rsid w:val="007B2259"/>
    <w:rsid w:val="007B264D"/>
    <w:rsid w:val="007B3922"/>
    <w:rsid w:val="007B4430"/>
    <w:rsid w:val="007B4E6F"/>
    <w:rsid w:val="007B582D"/>
    <w:rsid w:val="007B5AC6"/>
    <w:rsid w:val="007C00DA"/>
    <w:rsid w:val="007C0896"/>
    <w:rsid w:val="007C1316"/>
    <w:rsid w:val="007C4472"/>
    <w:rsid w:val="007C5448"/>
    <w:rsid w:val="007C5993"/>
    <w:rsid w:val="007C5B81"/>
    <w:rsid w:val="007C6037"/>
    <w:rsid w:val="007C730F"/>
    <w:rsid w:val="007D0073"/>
    <w:rsid w:val="007D1F45"/>
    <w:rsid w:val="007D206A"/>
    <w:rsid w:val="007D267D"/>
    <w:rsid w:val="007D34A1"/>
    <w:rsid w:val="007D3A02"/>
    <w:rsid w:val="007D4FBE"/>
    <w:rsid w:val="007D7030"/>
    <w:rsid w:val="007D790B"/>
    <w:rsid w:val="007E0BF6"/>
    <w:rsid w:val="007E1C85"/>
    <w:rsid w:val="007E2709"/>
    <w:rsid w:val="007E2748"/>
    <w:rsid w:val="007E3769"/>
    <w:rsid w:val="007E37BA"/>
    <w:rsid w:val="007E4DC9"/>
    <w:rsid w:val="007E5CBC"/>
    <w:rsid w:val="007E6BFE"/>
    <w:rsid w:val="007E7E41"/>
    <w:rsid w:val="007F0249"/>
    <w:rsid w:val="007F2070"/>
    <w:rsid w:val="007F33D8"/>
    <w:rsid w:val="007F4E51"/>
    <w:rsid w:val="007F7B32"/>
    <w:rsid w:val="007F7EBA"/>
    <w:rsid w:val="00801A17"/>
    <w:rsid w:val="008022B8"/>
    <w:rsid w:val="00806F91"/>
    <w:rsid w:val="00807257"/>
    <w:rsid w:val="0081314E"/>
    <w:rsid w:val="008159DE"/>
    <w:rsid w:val="00820190"/>
    <w:rsid w:val="008204EC"/>
    <w:rsid w:val="00822031"/>
    <w:rsid w:val="00824DED"/>
    <w:rsid w:val="00824E10"/>
    <w:rsid w:val="0082573A"/>
    <w:rsid w:val="00826597"/>
    <w:rsid w:val="0083205F"/>
    <w:rsid w:val="00834328"/>
    <w:rsid w:val="0083532E"/>
    <w:rsid w:val="00836C10"/>
    <w:rsid w:val="00837B68"/>
    <w:rsid w:val="00840CE8"/>
    <w:rsid w:val="00842E1B"/>
    <w:rsid w:val="00842E49"/>
    <w:rsid w:val="00843A20"/>
    <w:rsid w:val="00844CE5"/>
    <w:rsid w:val="008455ED"/>
    <w:rsid w:val="00845A5A"/>
    <w:rsid w:val="00845F82"/>
    <w:rsid w:val="00846606"/>
    <w:rsid w:val="00850564"/>
    <w:rsid w:val="00853A13"/>
    <w:rsid w:val="00854101"/>
    <w:rsid w:val="008543C4"/>
    <w:rsid w:val="00856498"/>
    <w:rsid w:val="0085716D"/>
    <w:rsid w:val="00860B84"/>
    <w:rsid w:val="00863277"/>
    <w:rsid w:val="00863E33"/>
    <w:rsid w:val="008652B7"/>
    <w:rsid w:val="008657AA"/>
    <w:rsid w:val="00866686"/>
    <w:rsid w:val="0087019A"/>
    <w:rsid w:val="00870FDB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878F4"/>
    <w:rsid w:val="008932DF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524B"/>
    <w:rsid w:val="008C540D"/>
    <w:rsid w:val="008C5FAF"/>
    <w:rsid w:val="008C63F4"/>
    <w:rsid w:val="008C683B"/>
    <w:rsid w:val="008D0CCE"/>
    <w:rsid w:val="008D0F2A"/>
    <w:rsid w:val="008D16FF"/>
    <w:rsid w:val="008D1C9B"/>
    <w:rsid w:val="008D38E7"/>
    <w:rsid w:val="008D53DB"/>
    <w:rsid w:val="008D63D9"/>
    <w:rsid w:val="008D7903"/>
    <w:rsid w:val="008E0434"/>
    <w:rsid w:val="008E27A0"/>
    <w:rsid w:val="008E3585"/>
    <w:rsid w:val="008E5843"/>
    <w:rsid w:val="008E70EB"/>
    <w:rsid w:val="008F1C3C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19D8"/>
    <w:rsid w:val="00903787"/>
    <w:rsid w:val="00903CF4"/>
    <w:rsid w:val="00904989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4D9C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3D16"/>
    <w:rsid w:val="009543FF"/>
    <w:rsid w:val="00954A98"/>
    <w:rsid w:val="00956275"/>
    <w:rsid w:val="00957E39"/>
    <w:rsid w:val="00961122"/>
    <w:rsid w:val="0096289C"/>
    <w:rsid w:val="0096461C"/>
    <w:rsid w:val="00965A53"/>
    <w:rsid w:val="00965C36"/>
    <w:rsid w:val="00967E22"/>
    <w:rsid w:val="00970EC6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452D"/>
    <w:rsid w:val="009A5F72"/>
    <w:rsid w:val="009A7A4E"/>
    <w:rsid w:val="009A7B88"/>
    <w:rsid w:val="009A7F01"/>
    <w:rsid w:val="009B0A4A"/>
    <w:rsid w:val="009B18E7"/>
    <w:rsid w:val="009B2C20"/>
    <w:rsid w:val="009B32DC"/>
    <w:rsid w:val="009B3888"/>
    <w:rsid w:val="009B3959"/>
    <w:rsid w:val="009B6B55"/>
    <w:rsid w:val="009B7C2A"/>
    <w:rsid w:val="009C0324"/>
    <w:rsid w:val="009C25C0"/>
    <w:rsid w:val="009C315A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5CA8"/>
    <w:rsid w:val="009D7924"/>
    <w:rsid w:val="009E00CE"/>
    <w:rsid w:val="009E0569"/>
    <w:rsid w:val="009E0AE8"/>
    <w:rsid w:val="009E18BF"/>
    <w:rsid w:val="009E1B70"/>
    <w:rsid w:val="009E2DBB"/>
    <w:rsid w:val="009E5E54"/>
    <w:rsid w:val="009E6011"/>
    <w:rsid w:val="009F1DCB"/>
    <w:rsid w:val="009F30F9"/>
    <w:rsid w:val="009F4500"/>
    <w:rsid w:val="009F4992"/>
    <w:rsid w:val="009F579E"/>
    <w:rsid w:val="009F6601"/>
    <w:rsid w:val="009F6CEF"/>
    <w:rsid w:val="009F7EC8"/>
    <w:rsid w:val="009F7ED6"/>
    <w:rsid w:val="00A01C5D"/>
    <w:rsid w:val="00A02D81"/>
    <w:rsid w:val="00A05BE2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471"/>
    <w:rsid w:val="00A4203C"/>
    <w:rsid w:val="00A42350"/>
    <w:rsid w:val="00A42C73"/>
    <w:rsid w:val="00A42EC7"/>
    <w:rsid w:val="00A4395E"/>
    <w:rsid w:val="00A4679F"/>
    <w:rsid w:val="00A46868"/>
    <w:rsid w:val="00A4741B"/>
    <w:rsid w:val="00A506FC"/>
    <w:rsid w:val="00A50D96"/>
    <w:rsid w:val="00A5113D"/>
    <w:rsid w:val="00A51B2B"/>
    <w:rsid w:val="00A540E7"/>
    <w:rsid w:val="00A540FA"/>
    <w:rsid w:val="00A55DB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77456"/>
    <w:rsid w:val="00A8133E"/>
    <w:rsid w:val="00A8161D"/>
    <w:rsid w:val="00A81CD9"/>
    <w:rsid w:val="00A82A63"/>
    <w:rsid w:val="00A8763B"/>
    <w:rsid w:val="00A916F7"/>
    <w:rsid w:val="00A91A9A"/>
    <w:rsid w:val="00A9343F"/>
    <w:rsid w:val="00A97164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6B2B"/>
    <w:rsid w:val="00AD7F2F"/>
    <w:rsid w:val="00AE1464"/>
    <w:rsid w:val="00AE15F0"/>
    <w:rsid w:val="00AE1FBE"/>
    <w:rsid w:val="00AE3215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1178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2D7B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0B4E"/>
    <w:rsid w:val="00B30D46"/>
    <w:rsid w:val="00B33010"/>
    <w:rsid w:val="00B330BA"/>
    <w:rsid w:val="00B34621"/>
    <w:rsid w:val="00B347C9"/>
    <w:rsid w:val="00B36B10"/>
    <w:rsid w:val="00B40348"/>
    <w:rsid w:val="00B42FAC"/>
    <w:rsid w:val="00B4332F"/>
    <w:rsid w:val="00B43F7F"/>
    <w:rsid w:val="00B469DC"/>
    <w:rsid w:val="00B47163"/>
    <w:rsid w:val="00B50CD3"/>
    <w:rsid w:val="00B60939"/>
    <w:rsid w:val="00B60BF0"/>
    <w:rsid w:val="00B61813"/>
    <w:rsid w:val="00B62767"/>
    <w:rsid w:val="00B629D3"/>
    <w:rsid w:val="00B62B02"/>
    <w:rsid w:val="00B65187"/>
    <w:rsid w:val="00B6532B"/>
    <w:rsid w:val="00B65A04"/>
    <w:rsid w:val="00B6604F"/>
    <w:rsid w:val="00B70601"/>
    <w:rsid w:val="00B710A6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2D57"/>
    <w:rsid w:val="00B83690"/>
    <w:rsid w:val="00B83BEA"/>
    <w:rsid w:val="00B83D03"/>
    <w:rsid w:val="00B84257"/>
    <w:rsid w:val="00B84F6F"/>
    <w:rsid w:val="00B8502E"/>
    <w:rsid w:val="00B85AA3"/>
    <w:rsid w:val="00B8712E"/>
    <w:rsid w:val="00B87184"/>
    <w:rsid w:val="00B921C6"/>
    <w:rsid w:val="00B9220F"/>
    <w:rsid w:val="00B9228E"/>
    <w:rsid w:val="00B928E7"/>
    <w:rsid w:val="00B93491"/>
    <w:rsid w:val="00B95CC2"/>
    <w:rsid w:val="00B96B64"/>
    <w:rsid w:val="00B973EF"/>
    <w:rsid w:val="00BA054D"/>
    <w:rsid w:val="00BA0F6E"/>
    <w:rsid w:val="00BA1E90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58CB"/>
    <w:rsid w:val="00BC79C7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86E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307"/>
    <w:rsid w:val="00C0550D"/>
    <w:rsid w:val="00C05BE2"/>
    <w:rsid w:val="00C071C9"/>
    <w:rsid w:val="00C07287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32DE"/>
    <w:rsid w:val="00C246F6"/>
    <w:rsid w:val="00C26360"/>
    <w:rsid w:val="00C26F3F"/>
    <w:rsid w:val="00C275FF"/>
    <w:rsid w:val="00C32E7C"/>
    <w:rsid w:val="00C371A8"/>
    <w:rsid w:val="00C379A7"/>
    <w:rsid w:val="00C43638"/>
    <w:rsid w:val="00C43CEF"/>
    <w:rsid w:val="00C44116"/>
    <w:rsid w:val="00C461D4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23F8"/>
    <w:rsid w:val="00C658C5"/>
    <w:rsid w:val="00C70067"/>
    <w:rsid w:val="00C70920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581B"/>
    <w:rsid w:val="00C7663C"/>
    <w:rsid w:val="00C77040"/>
    <w:rsid w:val="00C7730E"/>
    <w:rsid w:val="00C80D11"/>
    <w:rsid w:val="00C80D42"/>
    <w:rsid w:val="00C80D66"/>
    <w:rsid w:val="00C82E2D"/>
    <w:rsid w:val="00C83342"/>
    <w:rsid w:val="00C8353F"/>
    <w:rsid w:val="00C838A6"/>
    <w:rsid w:val="00C844AD"/>
    <w:rsid w:val="00C84700"/>
    <w:rsid w:val="00C85603"/>
    <w:rsid w:val="00C86AF6"/>
    <w:rsid w:val="00C86B19"/>
    <w:rsid w:val="00C901DE"/>
    <w:rsid w:val="00C902B3"/>
    <w:rsid w:val="00C9036B"/>
    <w:rsid w:val="00C91C58"/>
    <w:rsid w:val="00C92CE6"/>
    <w:rsid w:val="00C9302A"/>
    <w:rsid w:val="00C93556"/>
    <w:rsid w:val="00C93D38"/>
    <w:rsid w:val="00C958FD"/>
    <w:rsid w:val="00C95A1D"/>
    <w:rsid w:val="00C960AB"/>
    <w:rsid w:val="00CA096A"/>
    <w:rsid w:val="00CA57AE"/>
    <w:rsid w:val="00CB26F5"/>
    <w:rsid w:val="00CB3527"/>
    <w:rsid w:val="00CB5C1C"/>
    <w:rsid w:val="00CB63C7"/>
    <w:rsid w:val="00CB74CB"/>
    <w:rsid w:val="00CC0062"/>
    <w:rsid w:val="00CC0F6C"/>
    <w:rsid w:val="00CC6727"/>
    <w:rsid w:val="00CC7A5C"/>
    <w:rsid w:val="00CD0480"/>
    <w:rsid w:val="00CD0F66"/>
    <w:rsid w:val="00CD1AD7"/>
    <w:rsid w:val="00CD25C7"/>
    <w:rsid w:val="00CD5274"/>
    <w:rsid w:val="00CD52BB"/>
    <w:rsid w:val="00CD72CE"/>
    <w:rsid w:val="00CD7378"/>
    <w:rsid w:val="00CD7D2F"/>
    <w:rsid w:val="00CE216B"/>
    <w:rsid w:val="00CE283F"/>
    <w:rsid w:val="00CF0A90"/>
    <w:rsid w:val="00CF2A93"/>
    <w:rsid w:val="00CF2FB1"/>
    <w:rsid w:val="00CF6F19"/>
    <w:rsid w:val="00D01F86"/>
    <w:rsid w:val="00D02DAB"/>
    <w:rsid w:val="00D02F45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63D"/>
    <w:rsid w:val="00D232BF"/>
    <w:rsid w:val="00D232D9"/>
    <w:rsid w:val="00D23D67"/>
    <w:rsid w:val="00D25072"/>
    <w:rsid w:val="00D25342"/>
    <w:rsid w:val="00D25633"/>
    <w:rsid w:val="00D260BD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0869"/>
    <w:rsid w:val="00D41011"/>
    <w:rsid w:val="00D422E0"/>
    <w:rsid w:val="00D44D93"/>
    <w:rsid w:val="00D47F30"/>
    <w:rsid w:val="00D506A9"/>
    <w:rsid w:val="00D51F5F"/>
    <w:rsid w:val="00D53DA7"/>
    <w:rsid w:val="00D53F0C"/>
    <w:rsid w:val="00D5486C"/>
    <w:rsid w:val="00D55E69"/>
    <w:rsid w:val="00D562ED"/>
    <w:rsid w:val="00D56748"/>
    <w:rsid w:val="00D56751"/>
    <w:rsid w:val="00D609F7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0FF0"/>
    <w:rsid w:val="00D81F23"/>
    <w:rsid w:val="00D85376"/>
    <w:rsid w:val="00D853F7"/>
    <w:rsid w:val="00D863AA"/>
    <w:rsid w:val="00D90F8B"/>
    <w:rsid w:val="00D91B7A"/>
    <w:rsid w:val="00D935C2"/>
    <w:rsid w:val="00D9408F"/>
    <w:rsid w:val="00D974EE"/>
    <w:rsid w:val="00DA0032"/>
    <w:rsid w:val="00DA7551"/>
    <w:rsid w:val="00DA7A16"/>
    <w:rsid w:val="00DB28F8"/>
    <w:rsid w:val="00DB2A6E"/>
    <w:rsid w:val="00DB2BBA"/>
    <w:rsid w:val="00DB3C73"/>
    <w:rsid w:val="00DB486B"/>
    <w:rsid w:val="00DC0EA7"/>
    <w:rsid w:val="00DC10A1"/>
    <w:rsid w:val="00DC14A7"/>
    <w:rsid w:val="00DC188A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33A1"/>
    <w:rsid w:val="00DD653A"/>
    <w:rsid w:val="00DD6977"/>
    <w:rsid w:val="00DD6D79"/>
    <w:rsid w:val="00DE2AE8"/>
    <w:rsid w:val="00DE2CCF"/>
    <w:rsid w:val="00DE35E4"/>
    <w:rsid w:val="00DE4140"/>
    <w:rsid w:val="00DE4F57"/>
    <w:rsid w:val="00DE50C3"/>
    <w:rsid w:val="00DE64C2"/>
    <w:rsid w:val="00DE75C1"/>
    <w:rsid w:val="00DF0C33"/>
    <w:rsid w:val="00DF1739"/>
    <w:rsid w:val="00DF2FC0"/>
    <w:rsid w:val="00DF3CDD"/>
    <w:rsid w:val="00DF4257"/>
    <w:rsid w:val="00DF4C87"/>
    <w:rsid w:val="00DF533C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37C55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404E"/>
    <w:rsid w:val="00E6524C"/>
    <w:rsid w:val="00E679D5"/>
    <w:rsid w:val="00E70111"/>
    <w:rsid w:val="00E7044D"/>
    <w:rsid w:val="00E72255"/>
    <w:rsid w:val="00E7289E"/>
    <w:rsid w:val="00E7390B"/>
    <w:rsid w:val="00E75548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9785B"/>
    <w:rsid w:val="00EA0DB4"/>
    <w:rsid w:val="00EA253F"/>
    <w:rsid w:val="00EA2B80"/>
    <w:rsid w:val="00EA3D1A"/>
    <w:rsid w:val="00EA6468"/>
    <w:rsid w:val="00EA7C36"/>
    <w:rsid w:val="00EB0FD2"/>
    <w:rsid w:val="00EB10F9"/>
    <w:rsid w:val="00EB3E49"/>
    <w:rsid w:val="00EB4AFC"/>
    <w:rsid w:val="00EB5708"/>
    <w:rsid w:val="00EC00B3"/>
    <w:rsid w:val="00EC01D1"/>
    <w:rsid w:val="00EC113D"/>
    <w:rsid w:val="00EC247E"/>
    <w:rsid w:val="00EC7538"/>
    <w:rsid w:val="00ED0BA9"/>
    <w:rsid w:val="00ED18E4"/>
    <w:rsid w:val="00EE0044"/>
    <w:rsid w:val="00EE1106"/>
    <w:rsid w:val="00EE2A80"/>
    <w:rsid w:val="00EE3A35"/>
    <w:rsid w:val="00EE6C47"/>
    <w:rsid w:val="00EE75C0"/>
    <w:rsid w:val="00EF2C79"/>
    <w:rsid w:val="00EF335D"/>
    <w:rsid w:val="00EF361A"/>
    <w:rsid w:val="00EF40B1"/>
    <w:rsid w:val="00EF55B2"/>
    <w:rsid w:val="00EF586B"/>
    <w:rsid w:val="00EF7D36"/>
    <w:rsid w:val="00F024F3"/>
    <w:rsid w:val="00F031F2"/>
    <w:rsid w:val="00F03B42"/>
    <w:rsid w:val="00F04843"/>
    <w:rsid w:val="00F05AE3"/>
    <w:rsid w:val="00F07424"/>
    <w:rsid w:val="00F07BF0"/>
    <w:rsid w:val="00F07DC5"/>
    <w:rsid w:val="00F104A4"/>
    <w:rsid w:val="00F10BFA"/>
    <w:rsid w:val="00F12A82"/>
    <w:rsid w:val="00F16C8B"/>
    <w:rsid w:val="00F20318"/>
    <w:rsid w:val="00F25EE2"/>
    <w:rsid w:val="00F27404"/>
    <w:rsid w:val="00F27546"/>
    <w:rsid w:val="00F3104A"/>
    <w:rsid w:val="00F31BF1"/>
    <w:rsid w:val="00F33981"/>
    <w:rsid w:val="00F36301"/>
    <w:rsid w:val="00F36352"/>
    <w:rsid w:val="00F37178"/>
    <w:rsid w:val="00F3771D"/>
    <w:rsid w:val="00F42F25"/>
    <w:rsid w:val="00F44545"/>
    <w:rsid w:val="00F45338"/>
    <w:rsid w:val="00F46174"/>
    <w:rsid w:val="00F47D22"/>
    <w:rsid w:val="00F50E84"/>
    <w:rsid w:val="00F527AE"/>
    <w:rsid w:val="00F538C1"/>
    <w:rsid w:val="00F57471"/>
    <w:rsid w:val="00F60645"/>
    <w:rsid w:val="00F61CE1"/>
    <w:rsid w:val="00F62044"/>
    <w:rsid w:val="00F631E4"/>
    <w:rsid w:val="00F63B5C"/>
    <w:rsid w:val="00F6661A"/>
    <w:rsid w:val="00F670BB"/>
    <w:rsid w:val="00F673FD"/>
    <w:rsid w:val="00F6749D"/>
    <w:rsid w:val="00F71098"/>
    <w:rsid w:val="00F71123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083B"/>
    <w:rsid w:val="00F84AB0"/>
    <w:rsid w:val="00F8685D"/>
    <w:rsid w:val="00F86E4B"/>
    <w:rsid w:val="00F90462"/>
    <w:rsid w:val="00F91F60"/>
    <w:rsid w:val="00F94D8A"/>
    <w:rsid w:val="00F97C1E"/>
    <w:rsid w:val="00FA4A67"/>
    <w:rsid w:val="00FA6AB5"/>
    <w:rsid w:val="00FA6B90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8AC"/>
    <w:rsid w:val="00FC4B0A"/>
    <w:rsid w:val="00FC61D4"/>
    <w:rsid w:val="00FC6DAE"/>
    <w:rsid w:val="00FC7698"/>
    <w:rsid w:val="00FD0FC6"/>
    <w:rsid w:val="00FD101A"/>
    <w:rsid w:val="00FD2606"/>
    <w:rsid w:val="00FD2F5C"/>
    <w:rsid w:val="00FD30EA"/>
    <w:rsid w:val="00FD4658"/>
    <w:rsid w:val="00FD5078"/>
    <w:rsid w:val="00FD646B"/>
    <w:rsid w:val="00FD7AF6"/>
    <w:rsid w:val="00FD7D0D"/>
    <w:rsid w:val="00FE1A97"/>
    <w:rsid w:val="00FE2FDC"/>
    <w:rsid w:val="00FE4CE4"/>
    <w:rsid w:val="00FE4D91"/>
    <w:rsid w:val="00FE5ACD"/>
    <w:rsid w:val="00FE5C62"/>
    <w:rsid w:val="00FE6128"/>
    <w:rsid w:val="00FF0589"/>
    <w:rsid w:val="00FF0CCB"/>
    <w:rsid w:val="00FF22B3"/>
    <w:rsid w:val="00FF318E"/>
    <w:rsid w:val="00FF3580"/>
    <w:rsid w:val="00FF3BC4"/>
    <w:rsid w:val="00FF3BF4"/>
    <w:rsid w:val="00FF6436"/>
    <w:rsid w:val="00FF6648"/>
    <w:rsid w:val="00FF68E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uiPriority w:val="99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xfmc1">
    <w:name w:val="xfmc1"/>
    <w:basedOn w:val="a"/>
    <w:rsid w:val="008D63D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527AE"/>
    <w:pPr>
      <w:ind w:left="720"/>
      <w:contextualSpacing/>
    </w:pPr>
  </w:style>
  <w:style w:type="character" w:customStyle="1" w:styleId="rvts23">
    <w:name w:val="rvts23"/>
    <w:basedOn w:val="a0"/>
    <w:rsid w:val="00711702"/>
  </w:style>
  <w:style w:type="paragraph" w:customStyle="1" w:styleId="25">
    <w:name w:val="Основной текст 25"/>
    <w:basedOn w:val="a"/>
    <w:uiPriority w:val="99"/>
    <w:rsid w:val="005B6F70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27">
    <w:name w:val="Основной текст 27"/>
    <w:basedOn w:val="a"/>
    <w:uiPriority w:val="99"/>
    <w:rsid w:val="005B6F70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28">
    <w:name w:val="Основной текст 28"/>
    <w:basedOn w:val="a"/>
    <w:uiPriority w:val="99"/>
    <w:rsid w:val="00E37C55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Zmr-w-03040\&#1086;&#1073;&#1097;&#1080;&#1077;%20&#1076;&#1086;&#1082;&#1091;&#1084;&#1077;&#1085;&#1090;&#1099;\&#1058;&#1040;&#1053;&#1071;\&#1055;&#1077;&#1088;&#1077;&#1087;&#1080;&#1089;&#1082;&#1072;\&#1044;&#1077;&#1087;-&#1085;&#1090;%20&#1101;&#1082;&#1086;&#1085;&#1086;&#1084;&#1080;&#1082;&#1080;\&#1044;&#1110;&#1072;&#1075;&#1088;&#1072;&#1084;&#1080;%20&#1089;&#1090;&#1088;&#1091;&#1082;&#1090;&#1091;&#1088;&#1072;%20&#1047;&#1060;%20&#1057;&#1060;%20&#1079;&#1072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Zmr-w-03040\&#1086;&#1073;&#1097;&#1080;&#1077;%20&#1076;&#1086;&#1082;&#1091;&#1084;&#1077;&#1085;&#1090;&#1099;\&#1058;&#1040;&#1053;&#1071;\&#1055;&#1077;&#1088;&#1077;&#1087;&#1080;&#1089;&#1082;&#1072;\&#1044;&#1077;&#1087;-&#1085;&#1090;%20&#1101;&#1082;&#1086;&#1085;&#1086;&#1084;&#1080;&#1082;&#1080;\&#1044;&#1110;&#1072;&#1075;&#1088;&#1072;&#1084;&#1080;%20&#1089;&#1090;&#1088;&#1091;&#1082;&#1090;&#1091;&#1088;&#1072;%20&#1047;&#1060;%20&#1057;&#1060;%20&#1079;&#1072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2021\&#1040;&#1085;&#1072;&#1083;&#1110;&#1079;&#1080;\2%20&#1082;&#1074;&#1072;&#1088;&#1090;&#1072;&#1083;\&#1044;&#1110;&#1072;&#1075;&#1088;&#1072;&#1084;&#1080;%20%201%20&#1087;&#1110;&#1074;&#1088;&#1110;&#1095;&#1095;&#1103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загального фонду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бюджету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за І півріччя 2021 року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4823386562673"/>
          <c:y val="1.2452079853654675E-3"/>
        </c:manualLayout>
      </c:layout>
    </c:title>
    <c:view3D>
      <c:rotX val="50"/>
      <c:rotY val="150"/>
      <c:perspective val="30"/>
    </c:view3D>
    <c:plotArea>
      <c:layout>
        <c:manualLayout>
          <c:layoutTarget val="inner"/>
          <c:xMode val="edge"/>
          <c:yMode val="edge"/>
          <c:x val="0.26227499071685101"/>
          <c:y val="0.31818228603777687"/>
          <c:w val="0.41875910663036275"/>
          <c:h val="0.60140555157878373"/>
        </c:manualLayout>
      </c:layout>
      <c:pie3DChart>
        <c:varyColors val="1"/>
        <c:ser>
          <c:idx val="0"/>
          <c:order val="0"/>
          <c:tx>
            <c:strRef>
              <c:f>'Структура ЗФ 2021'!$C$3</c:f>
              <c:strCache>
                <c:ptCount val="1"/>
                <c:pt idx="0">
                  <c:v>Структура ЗФ</c:v>
                </c:pt>
              </c:strCache>
            </c:strRef>
          </c:tx>
          <c:spPr>
            <a:effectLst>
              <a:outerShdw blurRad="40005" dist="22860" dir="5400000" algn="ctr" rotWithShape="0">
                <a:srgbClr val="000000">
                  <a:alpha val="35000"/>
                </a:srgbClr>
              </a:outerShdw>
            </a:effectLst>
          </c:spPr>
          <c:explosion val="25"/>
          <c:dPt>
            <c:idx val="0"/>
            <c:explosion val="12"/>
          </c:dPt>
          <c:dPt>
            <c:idx val="2"/>
            <c:explosion val="12"/>
          </c:dPt>
          <c:dPt>
            <c:idx val="3"/>
            <c:explosion val="13"/>
          </c:dPt>
          <c:dPt>
            <c:idx val="4"/>
            <c:explosion val="13"/>
          </c:dPt>
          <c:dPt>
            <c:idx val="5"/>
            <c:explosion val="26"/>
          </c:dPt>
          <c:dPt>
            <c:idx val="6"/>
            <c:explosion val="16"/>
          </c:dPt>
          <c:dLbls>
            <c:dLbl>
              <c:idx val="0"/>
              <c:layout>
                <c:manualLayout>
                  <c:x val="0"/>
                  <c:y val="0.17264567573093439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Податок на доходи фізичних осіб
2 095,0 млн грн;
62,1%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22488336154242533"/>
                  <c:y val="1.809878310665716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Податок на прибуток
21,0</a:t>
                    </a:r>
                    <a:r>
                      <a:rPr lang="ru-RU" sz="1000" b="0" baseline="0">
                        <a:latin typeface="Times New Roman" pitchFamily="18" charset="0"/>
                        <a:cs typeface="Times New Roman" pitchFamily="18" charset="0"/>
                      </a:rPr>
                      <a:t> млн грн;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
0,6%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2.9637177705728289E-2"/>
                  <c:y val="-7.3517887627943925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Акцизний податок
172,0 млн</a:t>
                    </a:r>
                    <a:r>
                      <a:rPr lang="ru-RU" sz="1000" b="0" baseline="0">
                        <a:latin typeface="Times New Roman" pitchFamily="18" charset="0"/>
                        <a:cs typeface="Times New Roman" pitchFamily="18" charset="0"/>
                      </a:rPr>
                      <a:t> грн;</a:t>
                    </a:r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
5,1%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0276133258433399"/>
                  <c:y val="-9.414715317448121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Плата за землю
499,5 млн грн;
14,8%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1086269060658081"/>
                  <c:y val="-0.2209459347667514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Єдиний податок
487,2 млн грн;
14,5%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8611620915032887"/>
                  <c:y val="-8.130085872009856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Плата за надання інших адмінпослуг
13,4 млн грн;
0,4%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3.3818300653594997E-3"/>
                  <c:y val="5.193212022081400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Інші
83,4 млн грн;
2,5%</a:t>
                    </a:r>
                    <a:endParaRPr lang="ru-RU" sz="1000"/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ЗФ 2021'!$B$4:$B$10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прибуток</c:v>
                </c:pt>
                <c:pt idx="2">
                  <c:v>Акцизний податок</c:v>
                </c:pt>
                <c:pt idx="3">
                  <c:v>Плата за землю</c:v>
                </c:pt>
                <c:pt idx="4">
                  <c:v>Єдиний податок</c:v>
                </c:pt>
                <c:pt idx="5">
                  <c:v>Плата за надання інших адмінпослуг</c:v>
                </c:pt>
                <c:pt idx="6">
                  <c:v>Інші</c:v>
                </c:pt>
              </c:strCache>
            </c:strRef>
          </c:cat>
          <c:val>
            <c:numRef>
              <c:f>'Структура ЗФ 2021'!$C$4:$C$10</c:f>
              <c:numCache>
                <c:formatCode>#,##0.0</c:formatCode>
                <c:ptCount val="7"/>
                <c:pt idx="0">
                  <c:v>2095.0039150000002</c:v>
                </c:pt>
                <c:pt idx="1">
                  <c:v>20.956571</c:v>
                </c:pt>
                <c:pt idx="2">
                  <c:v>172.01349099999999</c:v>
                </c:pt>
                <c:pt idx="3">
                  <c:v>499.53068200000001</c:v>
                </c:pt>
                <c:pt idx="4">
                  <c:v>487.232687</c:v>
                </c:pt>
                <c:pt idx="5">
                  <c:v>13.378568</c:v>
                </c:pt>
                <c:pt idx="6">
                  <c:v>83.383115000000345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/>
              <a:t>Структура доходів спеціального фонду бюджету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/>
              <a:t>за І</a:t>
            </a:r>
            <a:r>
              <a:rPr lang="uk-UA" sz="1200" b="1" i="0" u="none" strike="noStrike" baseline="0"/>
              <a:t> півріччя 2021 року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46736872614867"/>
          <c:y val="1.4488188976377961E-3"/>
        </c:manualLayout>
      </c:layout>
    </c:title>
    <c:view3D>
      <c:rotX val="50"/>
      <c:rotY val="150"/>
      <c:perspective val="30"/>
    </c:view3D>
    <c:plotArea>
      <c:layout>
        <c:manualLayout>
          <c:layoutTarget val="inner"/>
          <c:xMode val="edge"/>
          <c:yMode val="edge"/>
          <c:x val="0.23794038935317141"/>
          <c:y val="0.31823242682899933"/>
          <c:w val="0.43331604484267416"/>
          <c:h val="0.62461527587328158"/>
        </c:manualLayout>
      </c:layout>
      <c:pie3DChart>
        <c:varyColors val="1"/>
        <c:ser>
          <c:idx val="0"/>
          <c:order val="0"/>
          <c:tx>
            <c:strRef>
              <c:f>'Структура СФ 2021'!$C$3</c:f>
              <c:strCache>
                <c:ptCount val="1"/>
                <c:pt idx="0">
                  <c:v>Структура СФ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1750" h="63500"/>
              <a:bevelB h="95250"/>
            </a:sp3d>
          </c:spPr>
          <c:explosion val="25"/>
          <c:dPt>
            <c:idx val="0"/>
            <c:explosion val="9"/>
          </c:dPt>
          <c:dPt>
            <c:idx val="1"/>
            <c:explosion val="9"/>
          </c:dPt>
          <c:dPt>
            <c:idx val="2"/>
            <c:explosion val="15"/>
          </c:dPt>
          <c:dLbls>
            <c:dLbl>
              <c:idx val="0"/>
              <c:layout>
                <c:manualLayout>
                  <c:x val="-0.1276073619631902"/>
                  <c:y val="-0.13119003408156071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Власні надходження бюджетних установ 
69,6 млн грн
74%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5.5887928119414433E-2"/>
                  <c:y val="-0.17560731379165839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10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Екологічний податок
11,2 млн грн 
12%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9850905753345249"/>
                  <c:y val="-0.20635479388605835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10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Кошти від відчуження майна
12,2 млн грн 
12,9%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2990754069851687"/>
                  <c:y val="-2.953296509578095E-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10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Інші
1,1 млн грн
1,1%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3.4700860020955876E-2"/>
                  <c:y val="9.0643509358969268E-2"/>
                </c:manualLayout>
              </c:layout>
              <c:numFmt formatCode="0.0%" sourceLinked="0"/>
              <c:spPr/>
              <c:txPr>
                <a:bodyPr/>
                <a:lstStyle/>
                <a:p>
                  <a:pPr algn="ctr" rtl="0">
                    <a:defRPr lang="ru-RU" sz="1000" b="0" i="0" u="sng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0.15337071738436256"/>
                  <c:y val="0.24429986092375902"/>
                </c:manualLayout>
              </c:layout>
              <c:numFmt formatCode="0.0%" sourceLinked="0"/>
              <c:spPr/>
              <c:txPr>
                <a:bodyPr/>
                <a:lstStyle/>
                <a:p>
                  <a:pPr algn="ctr" rtl="0">
                    <a:defRPr lang="ru-RU" sz="1000" b="0" i="0" u="sng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6928"/>
                  <c:y val="0.20621059581689893"/>
                </c:manualLayout>
              </c:layout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СФ 2021'!$B$4:$B$7</c:f>
              <c:strCache>
                <c:ptCount val="4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Інші</c:v>
                </c:pt>
              </c:strCache>
            </c:strRef>
          </c:cat>
          <c:val>
            <c:numRef>
              <c:f>'Структура СФ 2021'!$C$4:$C$7</c:f>
              <c:numCache>
                <c:formatCode>#,##0.0</c:formatCode>
                <c:ptCount val="4"/>
                <c:pt idx="0">
                  <c:v>69.605829999999983</c:v>
                </c:pt>
                <c:pt idx="1">
                  <c:v>11.247049999999998</c:v>
                </c:pt>
                <c:pt idx="2">
                  <c:v>12.18038</c:v>
                </c:pt>
                <c:pt idx="3">
                  <c:v>1.0763120000000079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40"/>
      <c:depthPercent val="90"/>
      <c:perspective val="0"/>
    </c:view3D>
    <c:plotArea>
      <c:layout>
        <c:manualLayout>
          <c:layoutTarget val="inner"/>
          <c:xMode val="edge"/>
          <c:yMode val="edge"/>
          <c:x val="0.22900790614926728"/>
          <c:y val="0.15389787354425041"/>
          <c:w val="0.5590960219758766"/>
          <c:h val="0.53658639545056208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9.5287036008675316E-2"/>
                  <c:y val="-9.16757037106897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Освіта </a:t>
                    </a:r>
                  </a:p>
                  <a:p>
                    <a:r>
                      <a:rPr lang="ru-RU"/>
                      <a:t>1 890,8 млн грн</a:t>
                    </a:r>
                  </a:p>
                  <a:p>
                    <a:r>
                      <a:rPr lang="ru-RU"/>
                      <a:t> 47%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28719555612433778"/>
                  <c:y val="3.24848529447838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Охорона здоров'я 279,9 млн грн</a:t>
                    </a:r>
                  </a:p>
                  <a:p>
                    <a:r>
                      <a:rPr lang="ru-RU"/>
                      <a:t> 7%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30925125265419079"/>
                  <c:y val="0.170258297152109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</a:t>
                    </a:r>
                  </a:p>
                  <a:p>
                    <a:r>
                      <a:rPr lang="ru-RU"/>
                      <a:t>48,2 млн грн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1856311078813299"/>
                  <c:y val="0.186946549905561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Фізична культура і спорт</a:t>
                    </a:r>
                  </a:p>
                  <a:p>
                    <a:r>
                      <a:rPr lang="ru-RU"/>
                      <a:t> 77,9 млн грн</a:t>
                    </a:r>
                  </a:p>
                  <a:p>
                    <a:r>
                      <a:rPr lang="ru-RU"/>
                      <a:t> 2%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9.7895608611503163E-2"/>
                  <c:y val="0.156872715676895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Програм соціального захисту </a:t>
                    </a:r>
                  </a:p>
                  <a:p>
                    <a:r>
                      <a:rPr lang="ru-RU"/>
                      <a:t>39,4 млн грн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20344554837247608"/>
                  <c:y val="-5.57759952903084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Утримання та заходи установ соціального захисту</a:t>
                    </a:r>
                  </a:p>
                  <a:p>
                    <a:r>
                      <a:rPr lang="ru-RU"/>
                      <a:t> 42,3 млн грн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595923628451014"/>
                  <c:y val="-0.173131454362597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Житлово-комунальне  господарство </a:t>
                    </a:r>
                  </a:p>
                  <a:p>
                    <a:r>
                      <a:rPr lang="ru-RU"/>
                      <a:t>572,3 млн грн 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4.4871733435112991E-2"/>
                  <c:y val="-0.179186351706036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Кошти, що передаються до  держаного бюджету </a:t>
                    </a:r>
                  </a:p>
                  <a:p>
                    <a:r>
                      <a:rPr lang="ru-RU"/>
                      <a:t>268,5 млн грн</a:t>
                    </a:r>
                  </a:p>
                  <a:p>
                    <a:r>
                      <a:rPr lang="ru-RU"/>
                      <a:t> 7%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0.13328845708972356"/>
                  <c:y val="-0.166610248485295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</a:t>
                    </a:r>
                  </a:p>
                  <a:p>
                    <a:r>
                      <a:rPr lang="ru-RU"/>
                      <a:t> 382,2 млн</a:t>
                    </a:r>
                    <a:r>
                      <a:rPr lang="ru-RU" baseline="0"/>
                      <a:t> грн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10%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0.20462245083029329"/>
                  <c:y val="-3.26072661380008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видатки </a:t>
                    </a:r>
                  </a:p>
                  <a:p>
                    <a:r>
                      <a:rPr lang="ru-RU"/>
                      <a:t>403,9 млн грн </a:t>
                    </a:r>
                  </a:p>
                  <a:p>
                    <a:r>
                      <a:rPr lang="ru-RU"/>
                      <a:t>10%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Програм соціального захисту </c:v>
                </c:pt>
                <c:pt idx="5">
                  <c:v>Утримання та заходи установ соціального захисту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1890.8</c:v>
                </c:pt>
                <c:pt idx="1">
                  <c:v>279.89999999999969</c:v>
                </c:pt>
                <c:pt idx="2">
                  <c:v>48.2</c:v>
                </c:pt>
                <c:pt idx="3">
                  <c:v>77.900000000000006</c:v>
                </c:pt>
                <c:pt idx="4">
                  <c:v>39.4</c:v>
                </c:pt>
                <c:pt idx="5">
                  <c:v>42.3</c:v>
                </c:pt>
                <c:pt idx="6">
                  <c:v>572.29999999999995</c:v>
                </c:pt>
                <c:pt idx="7">
                  <c:v>268.5</c:v>
                </c:pt>
                <c:pt idx="8">
                  <c:v>382.2</c:v>
                </c:pt>
                <c:pt idx="9">
                  <c:v>403.9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D857-EEC8-4F5B-870B-2D05BE41508D}" type="doc">
      <dgm:prSet loTypeId="urn:microsoft.com/office/officeart/2005/8/layout/lProcess2" loCatId="list" qsTypeId="urn:microsoft.com/office/officeart/2005/8/quickstyle/simple4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4A12D90F-117E-4A05-B0FC-1474ED2AAF1F}">
      <dgm:prSet phldrT="[Текст]"/>
      <dgm:spPr/>
      <dgm:t>
        <a:bodyPr/>
        <a:lstStyle/>
        <a:p>
          <a:r>
            <a:rPr lang="ru-RU"/>
            <a:t>Доходи загального фонду</a:t>
          </a:r>
        </a:p>
      </dgm:t>
    </dgm:pt>
    <dgm:pt modelId="{DA88303F-4044-49DE-BA93-DC1764CA0FEC}" type="parTrans" cxnId="{733AAC97-A9DE-42E7-A47B-370843CDEF94}">
      <dgm:prSet/>
      <dgm:spPr/>
      <dgm:t>
        <a:bodyPr/>
        <a:lstStyle/>
        <a:p>
          <a:endParaRPr lang="ru-RU"/>
        </a:p>
      </dgm:t>
    </dgm:pt>
    <dgm:pt modelId="{EA2C9192-A882-4BE3-A71C-5A6CFA954490}" type="sibTrans" cxnId="{733AAC97-A9DE-42E7-A47B-370843CDEF94}">
      <dgm:prSet/>
      <dgm:spPr/>
      <dgm:t>
        <a:bodyPr/>
        <a:lstStyle/>
        <a:p>
          <a:endParaRPr lang="ru-RU"/>
        </a:p>
      </dgm:t>
    </dgm:pt>
    <dgm:pt modelId="{99F41295-28DD-4CE2-A10C-DBCA9BC16D80}">
      <dgm:prSet phldrT="[Текст]"/>
      <dgm:spPr/>
      <dgm:t>
        <a:bodyPr/>
        <a:lstStyle/>
        <a:p>
          <a:r>
            <a:rPr lang="uk-UA"/>
            <a:t>79</a:t>
          </a:r>
          <a:r>
            <a:rPr lang="ru-RU"/>
            <a:t>,9%</a:t>
          </a:r>
        </a:p>
      </dgm:t>
    </dgm:pt>
    <dgm:pt modelId="{6ADF7459-0C74-4064-A669-D506303D5E01}" type="parTrans" cxnId="{76E42D5A-7D2D-4139-8B6E-E15DCB2E0B84}">
      <dgm:prSet/>
      <dgm:spPr/>
      <dgm:t>
        <a:bodyPr/>
        <a:lstStyle/>
        <a:p>
          <a:endParaRPr lang="ru-RU"/>
        </a:p>
      </dgm:t>
    </dgm:pt>
    <dgm:pt modelId="{67A5DF3E-F625-4211-9BD9-E97BB1110B28}" type="sibTrans" cxnId="{76E42D5A-7D2D-4139-8B6E-E15DCB2E0B84}">
      <dgm:prSet/>
      <dgm:spPr/>
      <dgm:t>
        <a:bodyPr/>
        <a:lstStyle/>
        <a:p>
          <a:endParaRPr lang="ru-RU"/>
        </a:p>
      </dgm:t>
    </dgm:pt>
    <dgm:pt modelId="{35F5AEF3-CE6C-45AD-A3DF-C1FD93C671C5}">
      <dgm:prSet phldrT="[Текст]"/>
      <dgm:spPr/>
      <dgm:t>
        <a:bodyPr/>
        <a:lstStyle/>
        <a:p>
          <a:r>
            <a:rPr lang="uk-UA"/>
            <a:t>3 371</a:t>
          </a:r>
          <a:r>
            <a:rPr lang="ru-RU"/>
            <a:t>,5 млн грн</a:t>
          </a:r>
        </a:p>
      </dgm:t>
    </dgm:pt>
    <dgm:pt modelId="{FB1DF6CC-4EDA-4612-A0BD-E3BA709B6FD2}" type="parTrans" cxnId="{7CBBCF7C-DCDD-4302-B5A0-2DF1A19689B7}">
      <dgm:prSet/>
      <dgm:spPr/>
      <dgm:t>
        <a:bodyPr/>
        <a:lstStyle/>
        <a:p>
          <a:endParaRPr lang="ru-RU"/>
        </a:p>
      </dgm:t>
    </dgm:pt>
    <dgm:pt modelId="{3F5426B5-1056-4976-BCAB-D652211C7DF0}" type="sibTrans" cxnId="{7CBBCF7C-DCDD-4302-B5A0-2DF1A19689B7}">
      <dgm:prSet/>
      <dgm:spPr/>
      <dgm:t>
        <a:bodyPr/>
        <a:lstStyle/>
        <a:p>
          <a:endParaRPr lang="ru-RU"/>
        </a:p>
      </dgm:t>
    </dgm:pt>
    <dgm:pt modelId="{9042A7D8-A8D2-44F1-9FB8-6E6CC9D4B889}">
      <dgm:prSet phldrT="[Текст]"/>
      <dgm:spPr/>
      <dgm:t>
        <a:bodyPr/>
        <a:lstStyle/>
        <a:p>
          <a:r>
            <a:rPr lang="ru-RU"/>
            <a:t>Офіційні трансферти</a:t>
          </a:r>
        </a:p>
      </dgm:t>
    </dgm:pt>
    <dgm:pt modelId="{C210A7AB-24E2-4069-955A-7C9FCD618EA8}" type="parTrans" cxnId="{0B29A0AC-ED16-42E2-B5E9-79DAECAA5832}">
      <dgm:prSet/>
      <dgm:spPr/>
      <dgm:t>
        <a:bodyPr/>
        <a:lstStyle/>
        <a:p>
          <a:endParaRPr lang="ru-RU"/>
        </a:p>
      </dgm:t>
    </dgm:pt>
    <dgm:pt modelId="{3690366A-787F-4C90-AEF5-118827FF8770}" type="sibTrans" cxnId="{0B29A0AC-ED16-42E2-B5E9-79DAECAA5832}">
      <dgm:prSet/>
      <dgm:spPr/>
      <dgm:t>
        <a:bodyPr/>
        <a:lstStyle/>
        <a:p>
          <a:endParaRPr lang="ru-RU"/>
        </a:p>
      </dgm:t>
    </dgm:pt>
    <dgm:pt modelId="{F35CAD86-A0D9-4374-A804-FA88813AA8DD}">
      <dgm:prSet phldrT="[Текст]"/>
      <dgm:spPr/>
      <dgm:t>
        <a:bodyPr/>
        <a:lstStyle/>
        <a:p>
          <a:r>
            <a:rPr lang="uk-UA"/>
            <a:t>17</a:t>
          </a:r>
          <a:r>
            <a:rPr lang="en-US"/>
            <a:t>,</a:t>
          </a:r>
          <a:r>
            <a:rPr lang="uk-UA"/>
            <a:t>9</a:t>
          </a:r>
          <a:r>
            <a:rPr lang="ru-RU"/>
            <a:t>%</a:t>
          </a:r>
        </a:p>
      </dgm:t>
    </dgm:pt>
    <dgm:pt modelId="{0B204210-8028-46C9-B016-4CF4AB4B2E5E}" type="parTrans" cxnId="{A667B412-5895-4247-BA4B-799086EE88A7}">
      <dgm:prSet/>
      <dgm:spPr/>
      <dgm:t>
        <a:bodyPr/>
        <a:lstStyle/>
        <a:p>
          <a:endParaRPr lang="ru-RU"/>
        </a:p>
      </dgm:t>
    </dgm:pt>
    <dgm:pt modelId="{7C7E1F2C-671F-469C-87D7-84326BB0061F}" type="sibTrans" cxnId="{A667B412-5895-4247-BA4B-799086EE88A7}">
      <dgm:prSet/>
      <dgm:spPr/>
      <dgm:t>
        <a:bodyPr/>
        <a:lstStyle/>
        <a:p>
          <a:endParaRPr lang="ru-RU"/>
        </a:p>
      </dgm:t>
    </dgm:pt>
    <dgm:pt modelId="{DF6668B2-6B07-4BD7-8FEF-B45475CABC34}">
      <dgm:prSet phldrT="[Текст]"/>
      <dgm:spPr/>
      <dgm:t>
        <a:bodyPr/>
        <a:lstStyle/>
        <a:p>
          <a:r>
            <a:rPr lang="uk-UA"/>
            <a:t>751</a:t>
          </a:r>
          <a:r>
            <a:rPr lang="ru-RU"/>
            <a:t>,7 млн грн</a:t>
          </a:r>
        </a:p>
      </dgm:t>
    </dgm:pt>
    <dgm:pt modelId="{B3C8A629-75A8-4E6C-AA08-B23CD61E05C0}" type="parTrans" cxnId="{213F2A42-79C7-46D1-8C95-A387A05514C1}">
      <dgm:prSet/>
      <dgm:spPr/>
      <dgm:t>
        <a:bodyPr/>
        <a:lstStyle/>
        <a:p>
          <a:endParaRPr lang="ru-RU"/>
        </a:p>
      </dgm:t>
    </dgm:pt>
    <dgm:pt modelId="{155604B0-E192-4A40-91D7-824E9CACE09C}" type="sibTrans" cxnId="{213F2A42-79C7-46D1-8C95-A387A05514C1}">
      <dgm:prSet/>
      <dgm:spPr/>
      <dgm:t>
        <a:bodyPr/>
        <a:lstStyle/>
        <a:p>
          <a:endParaRPr lang="ru-RU"/>
        </a:p>
      </dgm:t>
    </dgm:pt>
    <dgm:pt modelId="{5121B4A5-62D2-435E-A3AF-14C82D03B7B4}">
      <dgm:prSet phldrT="[Текст]"/>
      <dgm:spPr/>
      <dgm:t>
        <a:bodyPr/>
        <a:lstStyle/>
        <a:p>
          <a:r>
            <a:rPr lang="ru-RU"/>
            <a:t>Доходи спеціального фонду</a:t>
          </a:r>
        </a:p>
      </dgm:t>
    </dgm:pt>
    <dgm:pt modelId="{FB2F0D7A-7F44-4C81-9CFF-28540B191E6C}" type="parTrans" cxnId="{8F02929E-AB26-46AD-BBD4-92BF9128FD2A}">
      <dgm:prSet/>
      <dgm:spPr/>
      <dgm:t>
        <a:bodyPr/>
        <a:lstStyle/>
        <a:p>
          <a:endParaRPr lang="ru-RU"/>
        </a:p>
      </dgm:t>
    </dgm:pt>
    <dgm:pt modelId="{7E34CC88-0694-45D6-9D2C-D21AE9C7CCE8}" type="sibTrans" cxnId="{8F02929E-AB26-46AD-BBD4-92BF9128FD2A}">
      <dgm:prSet/>
      <dgm:spPr/>
      <dgm:t>
        <a:bodyPr/>
        <a:lstStyle/>
        <a:p>
          <a:endParaRPr lang="ru-RU"/>
        </a:p>
      </dgm:t>
    </dgm:pt>
    <dgm:pt modelId="{57A61E46-4753-484F-8DA0-9C27D72629BB}">
      <dgm:prSet phldrT="[Текст]"/>
      <dgm:spPr/>
      <dgm:t>
        <a:bodyPr/>
        <a:lstStyle/>
        <a:p>
          <a:r>
            <a:rPr lang="en-US"/>
            <a:t>2,</a:t>
          </a:r>
          <a:r>
            <a:rPr lang="uk-UA"/>
            <a:t>2</a:t>
          </a:r>
          <a:r>
            <a:rPr lang="ru-RU"/>
            <a:t>%</a:t>
          </a:r>
        </a:p>
      </dgm:t>
    </dgm:pt>
    <dgm:pt modelId="{D2F417C9-A6A2-4A78-8C41-813907E72399}" type="parTrans" cxnId="{96B367C9-66CC-4D9B-86E2-CE8D10010E2F}">
      <dgm:prSet/>
      <dgm:spPr/>
      <dgm:t>
        <a:bodyPr/>
        <a:lstStyle/>
        <a:p>
          <a:endParaRPr lang="ru-RU"/>
        </a:p>
      </dgm:t>
    </dgm:pt>
    <dgm:pt modelId="{DCD81EE4-E98F-4BAB-B7C8-B0B857A40697}" type="sibTrans" cxnId="{96B367C9-66CC-4D9B-86E2-CE8D10010E2F}">
      <dgm:prSet/>
      <dgm:spPr/>
      <dgm:t>
        <a:bodyPr/>
        <a:lstStyle/>
        <a:p>
          <a:endParaRPr lang="ru-RU"/>
        </a:p>
      </dgm:t>
    </dgm:pt>
    <dgm:pt modelId="{AC93FCAA-8807-41C0-974C-A53BABE29589}">
      <dgm:prSet phldrT="[Текст]"/>
      <dgm:spPr/>
      <dgm:t>
        <a:bodyPr/>
        <a:lstStyle/>
        <a:p>
          <a:r>
            <a:rPr lang="uk-UA"/>
            <a:t>94</a:t>
          </a:r>
          <a:r>
            <a:rPr lang="en-US"/>
            <a:t>,</a:t>
          </a:r>
          <a:r>
            <a:rPr lang="uk-UA"/>
            <a:t>1</a:t>
          </a:r>
          <a:r>
            <a:rPr lang="ru-RU"/>
            <a:t> млн грн</a:t>
          </a:r>
        </a:p>
      </dgm:t>
    </dgm:pt>
    <dgm:pt modelId="{E133E6D7-000C-45E9-8A75-7D66BF7B283C}" type="parTrans" cxnId="{AF82B53A-B851-49D2-AFB3-949A704E1920}">
      <dgm:prSet/>
      <dgm:spPr/>
      <dgm:t>
        <a:bodyPr/>
        <a:lstStyle/>
        <a:p>
          <a:endParaRPr lang="ru-RU"/>
        </a:p>
      </dgm:t>
    </dgm:pt>
    <dgm:pt modelId="{9461EBDB-2EB7-40B8-B014-727B54ACBF40}" type="sibTrans" cxnId="{AF82B53A-B851-49D2-AFB3-949A704E1920}">
      <dgm:prSet/>
      <dgm:spPr/>
      <dgm:t>
        <a:bodyPr/>
        <a:lstStyle/>
        <a:p>
          <a:endParaRPr lang="ru-RU"/>
        </a:p>
      </dgm:t>
    </dgm:pt>
    <dgm:pt modelId="{8778402D-A8C1-415A-81E9-C12871299F99}" type="pres">
      <dgm:prSet presAssocID="{F371D857-EEC8-4F5B-870B-2D05BE4150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686FA6-8B0F-46BC-877A-3523CF28250C}" type="pres">
      <dgm:prSet presAssocID="{4A12D90F-117E-4A05-B0FC-1474ED2AAF1F}" presName="compNode" presStyleCnt="0"/>
      <dgm:spPr/>
      <dgm:t>
        <a:bodyPr/>
        <a:lstStyle/>
        <a:p>
          <a:endParaRPr lang="ru-RU"/>
        </a:p>
      </dgm:t>
    </dgm:pt>
    <dgm:pt modelId="{609A22A1-06C0-4EB4-ABD3-C45EA29667DB}" type="pres">
      <dgm:prSet presAssocID="{4A12D90F-117E-4A05-B0FC-1474ED2AAF1F}" presName="aNode" presStyleLbl="bgShp" presStyleIdx="0" presStyleCnt="3"/>
      <dgm:spPr/>
      <dgm:t>
        <a:bodyPr/>
        <a:lstStyle/>
        <a:p>
          <a:endParaRPr lang="ru-RU"/>
        </a:p>
      </dgm:t>
    </dgm:pt>
    <dgm:pt modelId="{FCF88B4F-1D73-4BC0-B9D9-C67D424617C4}" type="pres">
      <dgm:prSet presAssocID="{4A12D90F-117E-4A05-B0FC-1474ED2AAF1F}" presName="textNode" presStyleLbl="bgShp" presStyleIdx="0" presStyleCnt="3"/>
      <dgm:spPr/>
      <dgm:t>
        <a:bodyPr/>
        <a:lstStyle/>
        <a:p>
          <a:endParaRPr lang="ru-RU"/>
        </a:p>
      </dgm:t>
    </dgm:pt>
    <dgm:pt modelId="{04C4A92F-0A17-458D-9ADE-48F5043D7F80}" type="pres">
      <dgm:prSet presAssocID="{4A12D90F-117E-4A05-B0FC-1474ED2AAF1F}" presName="compChildNode" presStyleCnt="0"/>
      <dgm:spPr/>
      <dgm:t>
        <a:bodyPr/>
        <a:lstStyle/>
        <a:p>
          <a:endParaRPr lang="ru-RU"/>
        </a:p>
      </dgm:t>
    </dgm:pt>
    <dgm:pt modelId="{9EC66356-9EF6-46E1-9137-865412353B7D}" type="pres">
      <dgm:prSet presAssocID="{4A12D90F-117E-4A05-B0FC-1474ED2AAF1F}" presName="theInnerList" presStyleCnt="0"/>
      <dgm:spPr/>
      <dgm:t>
        <a:bodyPr/>
        <a:lstStyle/>
        <a:p>
          <a:endParaRPr lang="ru-RU"/>
        </a:p>
      </dgm:t>
    </dgm:pt>
    <dgm:pt modelId="{1975BA5A-11DD-4AC8-9A5D-50570540564E}" type="pres">
      <dgm:prSet presAssocID="{99F41295-28DD-4CE2-A10C-DBCA9BC16D80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8A52B7-25FC-4F4D-842E-61D922F1B0B1}" type="pres">
      <dgm:prSet presAssocID="{99F41295-28DD-4CE2-A10C-DBCA9BC16D80}" presName="aSpace2" presStyleCnt="0"/>
      <dgm:spPr/>
    </dgm:pt>
    <dgm:pt modelId="{92576547-7549-4D26-B45A-A1FEDF131097}" type="pres">
      <dgm:prSet presAssocID="{35F5AEF3-CE6C-45AD-A3DF-C1FD93C671C5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5703D-8A55-45F4-BA78-EE5AE650CB0D}" type="pres">
      <dgm:prSet presAssocID="{4A12D90F-117E-4A05-B0FC-1474ED2AAF1F}" presName="aSpace" presStyleCnt="0"/>
      <dgm:spPr/>
      <dgm:t>
        <a:bodyPr/>
        <a:lstStyle/>
        <a:p>
          <a:endParaRPr lang="ru-RU"/>
        </a:p>
      </dgm:t>
    </dgm:pt>
    <dgm:pt modelId="{4CBBABDB-E8EA-4407-B166-260B5A968DE9}" type="pres">
      <dgm:prSet presAssocID="{9042A7D8-A8D2-44F1-9FB8-6E6CC9D4B889}" presName="compNode" presStyleCnt="0"/>
      <dgm:spPr/>
    </dgm:pt>
    <dgm:pt modelId="{654D86DE-2858-4FBB-AD7B-A783CC69B45F}" type="pres">
      <dgm:prSet presAssocID="{9042A7D8-A8D2-44F1-9FB8-6E6CC9D4B889}" presName="aNode" presStyleLbl="bgShp" presStyleIdx="1" presStyleCnt="3"/>
      <dgm:spPr/>
      <dgm:t>
        <a:bodyPr/>
        <a:lstStyle/>
        <a:p>
          <a:endParaRPr lang="ru-RU"/>
        </a:p>
      </dgm:t>
    </dgm:pt>
    <dgm:pt modelId="{DCAB855E-154B-4009-A984-44DA4E81ED7C}" type="pres">
      <dgm:prSet presAssocID="{9042A7D8-A8D2-44F1-9FB8-6E6CC9D4B889}" presName="textNode" presStyleLbl="bgShp" presStyleIdx="1" presStyleCnt="3"/>
      <dgm:spPr/>
      <dgm:t>
        <a:bodyPr/>
        <a:lstStyle/>
        <a:p>
          <a:endParaRPr lang="ru-RU"/>
        </a:p>
      </dgm:t>
    </dgm:pt>
    <dgm:pt modelId="{3AA3F0CD-F256-4F14-BCB6-A6EC6A904B73}" type="pres">
      <dgm:prSet presAssocID="{9042A7D8-A8D2-44F1-9FB8-6E6CC9D4B889}" presName="compChildNode" presStyleCnt="0"/>
      <dgm:spPr/>
    </dgm:pt>
    <dgm:pt modelId="{8A5A2428-611E-430A-87BD-51E789433A98}" type="pres">
      <dgm:prSet presAssocID="{9042A7D8-A8D2-44F1-9FB8-6E6CC9D4B889}" presName="theInnerList" presStyleCnt="0"/>
      <dgm:spPr/>
    </dgm:pt>
    <dgm:pt modelId="{26F929DF-8ECA-40C5-900A-8152101D3F15}" type="pres">
      <dgm:prSet presAssocID="{F35CAD86-A0D9-4374-A804-FA88813AA8DD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29BA88-8A96-4577-BF46-5513D2F162AA}" type="pres">
      <dgm:prSet presAssocID="{F35CAD86-A0D9-4374-A804-FA88813AA8DD}" presName="aSpace2" presStyleCnt="0"/>
      <dgm:spPr/>
    </dgm:pt>
    <dgm:pt modelId="{B6255118-27B9-4DEA-AD33-AE4F73A76AA8}" type="pres">
      <dgm:prSet presAssocID="{DF6668B2-6B07-4BD7-8FEF-B45475CABC34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D884D6-3098-4E7C-BB91-68E113BFFB7A}" type="pres">
      <dgm:prSet presAssocID="{9042A7D8-A8D2-44F1-9FB8-6E6CC9D4B889}" presName="aSpace" presStyleCnt="0"/>
      <dgm:spPr/>
    </dgm:pt>
    <dgm:pt modelId="{70848C11-823C-4E08-8E8E-399AD6E3530E}" type="pres">
      <dgm:prSet presAssocID="{5121B4A5-62D2-435E-A3AF-14C82D03B7B4}" presName="compNode" presStyleCnt="0"/>
      <dgm:spPr/>
    </dgm:pt>
    <dgm:pt modelId="{57BBC706-66A2-4D87-8528-A99A3FFB6B02}" type="pres">
      <dgm:prSet presAssocID="{5121B4A5-62D2-435E-A3AF-14C82D03B7B4}" presName="aNode" presStyleLbl="bgShp" presStyleIdx="2" presStyleCnt="3"/>
      <dgm:spPr/>
      <dgm:t>
        <a:bodyPr/>
        <a:lstStyle/>
        <a:p>
          <a:endParaRPr lang="ru-RU"/>
        </a:p>
      </dgm:t>
    </dgm:pt>
    <dgm:pt modelId="{6373F155-DB9C-496E-9B38-25AE428C9A5B}" type="pres">
      <dgm:prSet presAssocID="{5121B4A5-62D2-435E-A3AF-14C82D03B7B4}" presName="textNode" presStyleLbl="bgShp" presStyleIdx="2" presStyleCnt="3"/>
      <dgm:spPr/>
      <dgm:t>
        <a:bodyPr/>
        <a:lstStyle/>
        <a:p>
          <a:endParaRPr lang="ru-RU"/>
        </a:p>
      </dgm:t>
    </dgm:pt>
    <dgm:pt modelId="{4039ADAD-A44B-4B87-A24D-C92E54632A42}" type="pres">
      <dgm:prSet presAssocID="{5121B4A5-62D2-435E-A3AF-14C82D03B7B4}" presName="compChildNode" presStyleCnt="0"/>
      <dgm:spPr/>
    </dgm:pt>
    <dgm:pt modelId="{93D5C729-E0CA-4AE2-8C49-D9A9DEB189B7}" type="pres">
      <dgm:prSet presAssocID="{5121B4A5-62D2-435E-A3AF-14C82D03B7B4}" presName="theInnerList" presStyleCnt="0"/>
      <dgm:spPr/>
    </dgm:pt>
    <dgm:pt modelId="{EEC17BE9-14FE-4498-A97A-900A4D96F956}" type="pres">
      <dgm:prSet presAssocID="{57A61E46-4753-484F-8DA0-9C27D72629BB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008A29-FF8C-4423-BC75-62AA4D0034EE}" type="pres">
      <dgm:prSet presAssocID="{57A61E46-4753-484F-8DA0-9C27D72629BB}" presName="aSpace2" presStyleCnt="0"/>
      <dgm:spPr/>
    </dgm:pt>
    <dgm:pt modelId="{47DF57ED-6E25-4CD8-AC39-3E83748163E9}" type="pres">
      <dgm:prSet presAssocID="{AC93FCAA-8807-41C0-974C-A53BABE29589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3F2A42-79C7-46D1-8C95-A387A05514C1}" srcId="{9042A7D8-A8D2-44F1-9FB8-6E6CC9D4B889}" destId="{DF6668B2-6B07-4BD7-8FEF-B45475CABC34}" srcOrd="1" destOrd="0" parTransId="{B3C8A629-75A8-4E6C-AA08-B23CD61E05C0}" sibTransId="{155604B0-E192-4A40-91D7-824E9CACE09C}"/>
    <dgm:cxn modelId="{A667B412-5895-4247-BA4B-799086EE88A7}" srcId="{9042A7D8-A8D2-44F1-9FB8-6E6CC9D4B889}" destId="{F35CAD86-A0D9-4374-A804-FA88813AA8DD}" srcOrd="0" destOrd="0" parTransId="{0B204210-8028-46C9-B016-4CF4AB4B2E5E}" sibTransId="{7C7E1F2C-671F-469C-87D7-84326BB0061F}"/>
    <dgm:cxn modelId="{CA805826-82CF-4790-9429-C647C3420AA7}" type="presOf" srcId="{4A12D90F-117E-4A05-B0FC-1474ED2AAF1F}" destId="{FCF88B4F-1D73-4BC0-B9D9-C67D424617C4}" srcOrd="1" destOrd="0" presId="urn:microsoft.com/office/officeart/2005/8/layout/lProcess2"/>
    <dgm:cxn modelId="{107A457F-6FE5-4802-944F-D26B811B3020}" type="presOf" srcId="{9042A7D8-A8D2-44F1-9FB8-6E6CC9D4B889}" destId="{DCAB855E-154B-4009-A984-44DA4E81ED7C}" srcOrd="1" destOrd="0" presId="urn:microsoft.com/office/officeart/2005/8/layout/lProcess2"/>
    <dgm:cxn modelId="{BFEECDA8-7646-456C-9DCF-C6481C2B6EEA}" type="presOf" srcId="{AC93FCAA-8807-41C0-974C-A53BABE29589}" destId="{47DF57ED-6E25-4CD8-AC39-3E83748163E9}" srcOrd="0" destOrd="0" presId="urn:microsoft.com/office/officeart/2005/8/layout/lProcess2"/>
    <dgm:cxn modelId="{86A7274C-458A-46ED-B0D2-6E4C9DFB103A}" type="presOf" srcId="{5121B4A5-62D2-435E-A3AF-14C82D03B7B4}" destId="{6373F155-DB9C-496E-9B38-25AE428C9A5B}" srcOrd="1" destOrd="0" presId="urn:microsoft.com/office/officeart/2005/8/layout/lProcess2"/>
    <dgm:cxn modelId="{DF3F0C2C-139E-4800-B5B4-829C29B3DD6E}" type="presOf" srcId="{4A12D90F-117E-4A05-B0FC-1474ED2AAF1F}" destId="{609A22A1-06C0-4EB4-ABD3-C45EA29667DB}" srcOrd="0" destOrd="0" presId="urn:microsoft.com/office/officeart/2005/8/layout/lProcess2"/>
    <dgm:cxn modelId="{DA15765D-2FA3-4982-8C49-D3F27FCCEF9F}" type="presOf" srcId="{F35CAD86-A0D9-4374-A804-FA88813AA8DD}" destId="{26F929DF-8ECA-40C5-900A-8152101D3F15}" srcOrd="0" destOrd="0" presId="urn:microsoft.com/office/officeart/2005/8/layout/lProcess2"/>
    <dgm:cxn modelId="{733AAC97-A9DE-42E7-A47B-370843CDEF94}" srcId="{F371D857-EEC8-4F5B-870B-2D05BE41508D}" destId="{4A12D90F-117E-4A05-B0FC-1474ED2AAF1F}" srcOrd="0" destOrd="0" parTransId="{DA88303F-4044-49DE-BA93-DC1764CA0FEC}" sibTransId="{EA2C9192-A882-4BE3-A71C-5A6CFA954490}"/>
    <dgm:cxn modelId="{94D5D63F-EB41-4753-AB68-E7BECFF2E185}" type="presOf" srcId="{DF6668B2-6B07-4BD7-8FEF-B45475CABC34}" destId="{B6255118-27B9-4DEA-AD33-AE4F73A76AA8}" srcOrd="0" destOrd="0" presId="urn:microsoft.com/office/officeart/2005/8/layout/lProcess2"/>
    <dgm:cxn modelId="{AF82B53A-B851-49D2-AFB3-949A704E1920}" srcId="{5121B4A5-62D2-435E-A3AF-14C82D03B7B4}" destId="{AC93FCAA-8807-41C0-974C-A53BABE29589}" srcOrd="1" destOrd="0" parTransId="{E133E6D7-000C-45E9-8A75-7D66BF7B283C}" sibTransId="{9461EBDB-2EB7-40B8-B014-727B54ACBF40}"/>
    <dgm:cxn modelId="{BA8A3260-A23A-4697-847C-C17013BB1B2C}" type="presOf" srcId="{5121B4A5-62D2-435E-A3AF-14C82D03B7B4}" destId="{57BBC706-66A2-4D87-8528-A99A3FFB6B02}" srcOrd="0" destOrd="0" presId="urn:microsoft.com/office/officeart/2005/8/layout/lProcess2"/>
    <dgm:cxn modelId="{76E42D5A-7D2D-4139-8B6E-E15DCB2E0B84}" srcId="{4A12D90F-117E-4A05-B0FC-1474ED2AAF1F}" destId="{99F41295-28DD-4CE2-A10C-DBCA9BC16D80}" srcOrd="0" destOrd="0" parTransId="{6ADF7459-0C74-4064-A669-D506303D5E01}" sibTransId="{67A5DF3E-F625-4211-9BD9-E97BB1110B28}"/>
    <dgm:cxn modelId="{8F02929E-AB26-46AD-BBD4-92BF9128FD2A}" srcId="{F371D857-EEC8-4F5B-870B-2D05BE41508D}" destId="{5121B4A5-62D2-435E-A3AF-14C82D03B7B4}" srcOrd="2" destOrd="0" parTransId="{FB2F0D7A-7F44-4C81-9CFF-28540B191E6C}" sibTransId="{7E34CC88-0694-45D6-9D2C-D21AE9C7CCE8}"/>
    <dgm:cxn modelId="{2876B6BA-3CE8-4B11-AFDB-3062AF4DE3D0}" type="presOf" srcId="{99F41295-28DD-4CE2-A10C-DBCA9BC16D80}" destId="{1975BA5A-11DD-4AC8-9A5D-50570540564E}" srcOrd="0" destOrd="0" presId="urn:microsoft.com/office/officeart/2005/8/layout/lProcess2"/>
    <dgm:cxn modelId="{EC58FE35-46E3-4EB4-B4B6-C7A618CC6C4D}" type="presOf" srcId="{F371D857-EEC8-4F5B-870B-2D05BE41508D}" destId="{8778402D-A8C1-415A-81E9-C12871299F99}" srcOrd="0" destOrd="0" presId="urn:microsoft.com/office/officeart/2005/8/layout/lProcess2"/>
    <dgm:cxn modelId="{7CBBCF7C-DCDD-4302-B5A0-2DF1A19689B7}" srcId="{4A12D90F-117E-4A05-B0FC-1474ED2AAF1F}" destId="{35F5AEF3-CE6C-45AD-A3DF-C1FD93C671C5}" srcOrd="1" destOrd="0" parTransId="{FB1DF6CC-4EDA-4612-A0BD-E3BA709B6FD2}" sibTransId="{3F5426B5-1056-4976-BCAB-D652211C7DF0}"/>
    <dgm:cxn modelId="{0B29A0AC-ED16-42E2-B5E9-79DAECAA5832}" srcId="{F371D857-EEC8-4F5B-870B-2D05BE41508D}" destId="{9042A7D8-A8D2-44F1-9FB8-6E6CC9D4B889}" srcOrd="1" destOrd="0" parTransId="{C210A7AB-24E2-4069-955A-7C9FCD618EA8}" sibTransId="{3690366A-787F-4C90-AEF5-118827FF8770}"/>
    <dgm:cxn modelId="{95066BFF-EF93-4AAE-9807-FE99994A09FF}" type="presOf" srcId="{35F5AEF3-CE6C-45AD-A3DF-C1FD93C671C5}" destId="{92576547-7549-4D26-B45A-A1FEDF131097}" srcOrd="0" destOrd="0" presId="urn:microsoft.com/office/officeart/2005/8/layout/lProcess2"/>
    <dgm:cxn modelId="{E99AF7DA-25FE-4F5F-8585-94A6CD244EE4}" type="presOf" srcId="{9042A7D8-A8D2-44F1-9FB8-6E6CC9D4B889}" destId="{654D86DE-2858-4FBB-AD7B-A783CC69B45F}" srcOrd="0" destOrd="0" presId="urn:microsoft.com/office/officeart/2005/8/layout/lProcess2"/>
    <dgm:cxn modelId="{96B367C9-66CC-4D9B-86E2-CE8D10010E2F}" srcId="{5121B4A5-62D2-435E-A3AF-14C82D03B7B4}" destId="{57A61E46-4753-484F-8DA0-9C27D72629BB}" srcOrd="0" destOrd="0" parTransId="{D2F417C9-A6A2-4A78-8C41-813907E72399}" sibTransId="{DCD81EE4-E98F-4BAB-B7C8-B0B857A40697}"/>
    <dgm:cxn modelId="{6F6AD1D5-5137-4192-B969-00F7435D79F1}" type="presOf" srcId="{57A61E46-4753-484F-8DA0-9C27D72629BB}" destId="{EEC17BE9-14FE-4498-A97A-900A4D96F956}" srcOrd="0" destOrd="0" presId="urn:microsoft.com/office/officeart/2005/8/layout/lProcess2"/>
    <dgm:cxn modelId="{80503C1C-D51C-4B1F-9409-85D07EADDBED}" type="presParOf" srcId="{8778402D-A8C1-415A-81E9-C12871299F99}" destId="{D1686FA6-8B0F-46BC-877A-3523CF28250C}" srcOrd="0" destOrd="0" presId="urn:microsoft.com/office/officeart/2005/8/layout/lProcess2"/>
    <dgm:cxn modelId="{7D278FAB-0C6F-4442-BB14-DF0AE0C08A18}" type="presParOf" srcId="{D1686FA6-8B0F-46BC-877A-3523CF28250C}" destId="{609A22A1-06C0-4EB4-ABD3-C45EA29667DB}" srcOrd="0" destOrd="0" presId="urn:microsoft.com/office/officeart/2005/8/layout/lProcess2"/>
    <dgm:cxn modelId="{9CD4207E-0F4C-4DBD-B18B-633E184EB3AC}" type="presParOf" srcId="{D1686FA6-8B0F-46BC-877A-3523CF28250C}" destId="{FCF88B4F-1D73-4BC0-B9D9-C67D424617C4}" srcOrd="1" destOrd="0" presId="urn:microsoft.com/office/officeart/2005/8/layout/lProcess2"/>
    <dgm:cxn modelId="{2273D253-E4E8-4462-A8E7-D28293051D8B}" type="presParOf" srcId="{D1686FA6-8B0F-46BC-877A-3523CF28250C}" destId="{04C4A92F-0A17-458D-9ADE-48F5043D7F80}" srcOrd="2" destOrd="0" presId="urn:microsoft.com/office/officeart/2005/8/layout/lProcess2"/>
    <dgm:cxn modelId="{223E1ECD-4B5C-4C66-898D-AE513E688B1C}" type="presParOf" srcId="{04C4A92F-0A17-458D-9ADE-48F5043D7F80}" destId="{9EC66356-9EF6-46E1-9137-865412353B7D}" srcOrd="0" destOrd="0" presId="urn:microsoft.com/office/officeart/2005/8/layout/lProcess2"/>
    <dgm:cxn modelId="{0AD3E682-FE5A-45B2-9FAC-DB9749E7F633}" type="presParOf" srcId="{9EC66356-9EF6-46E1-9137-865412353B7D}" destId="{1975BA5A-11DD-4AC8-9A5D-50570540564E}" srcOrd="0" destOrd="0" presId="urn:microsoft.com/office/officeart/2005/8/layout/lProcess2"/>
    <dgm:cxn modelId="{4E0FB880-02A2-4802-A257-A488BD747710}" type="presParOf" srcId="{9EC66356-9EF6-46E1-9137-865412353B7D}" destId="{F28A52B7-25FC-4F4D-842E-61D922F1B0B1}" srcOrd="1" destOrd="0" presId="urn:microsoft.com/office/officeart/2005/8/layout/lProcess2"/>
    <dgm:cxn modelId="{E8BE7C4B-922A-4AF1-B9A2-53E09402517A}" type="presParOf" srcId="{9EC66356-9EF6-46E1-9137-865412353B7D}" destId="{92576547-7549-4D26-B45A-A1FEDF131097}" srcOrd="2" destOrd="0" presId="urn:microsoft.com/office/officeart/2005/8/layout/lProcess2"/>
    <dgm:cxn modelId="{A3FA910C-C1D3-46AC-95D9-E617DA1A65E6}" type="presParOf" srcId="{8778402D-A8C1-415A-81E9-C12871299F99}" destId="{F9A5703D-8A55-45F4-BA78-EE5AE650CB0D}" srcOrd="1" destOrd="0" presId="urn:microsoft.com/office/officeart/2005/8/layout/lProcess2"/>
    <dgm:cxn modelId="{7F6F3C05-A673-46A2-81A8-BF8F18E53F6F}" type="presParOf" srcId="{8778402D-A8C1-415A-81E9-C12871299F99}" destId="{4CBBABDB-E8EA-4407-B166-260B5A968DE9}" srcOrd="2" destOrd="0" presId="urn:microsoft.com/office/officeart/2005/8/layout/lProcess2"/>
    <dgm:cxn modelId="{07512BD9-85DB-4A7F-A9D5-B5B4C206804B}" type="presParOf" srcId="{4CBBABDB-E8EA-4407-B166-260B5A968DE9}" destId="{654D86DE-2858-4FBB-AD7B-A783CC69B45F}" srcOrd="0" destOrd="0" presId="urn:microsoft.com/office/officeart/2005/8/layout/lProcess2"/>
    <dgm:cxn modelId="{B268FFE1-4E85-48BC-95E0-4157C5D190C5}" type="presParOf" srcId="{4CBBABDB-E8EA-4407-B166-260B5A968DE9}" destId="{DCAB855E-154B-4009-A984-44DA4E81ED7C}" srcOrd="1" destOrd="0" presId="urn:microsoft.com/office/officeart/2005/8/layout/lProcess2"/>
    <dgm:cxn modelId="{572B43CE-4BB5-4689-BC88-515FDD6CC673}" type="presParOf" srcId="{4CBBABDB-E8EA-4407-B166-260B5A968DE9}" destId="{3AA3F0CD-F256-4F14-BCB6-A6EC6A904B73}" srcOrd="2" destOrd="0" presId="urn:microsoft.com/office/officeart/2005/8/layout/lProcess2"/>
    <dgm:cxn modelId="{E6EF70E2-D9F9-4B01-A706-EE2B1832EB0C}" type="presParOf" srcId="{3AA3F0CD-F256-4F14-BCB6-A6EC6A904B73}" destId="{8A5A2428-611E-430A-87BD-51E789433A98}" srcOrd="0" destOrd="0" presId="urn:microsoft.com/office/officeart/2005/8/layout/lProcess2"/>
    <dgm:cxn modelId="{EEE39A01-E513-4B35-9D65-D6744A24E191}" type="presParOf" srcId="{8A5A2428-611E-430A-87BD-51E789433A98}" destId="{26F929DF-8ECA-40C5-900A-8152101D3F15}" srcOrd="0" destOrd="0" presId="urn:microsoft.com/office/officeart/2005/8/layout/lProcess2"/>
    <dgm:cxn modelId="{8A0763CD-4753-4970-9E5B-ABE02AD30C4B}" type="presParOf" srcId="{8A5A2428-611E-430A-87BD-51E789433A98}" destId="{2F29BA88-8A96-4577-BF46-5513D2F162AA}" srcOrd="1" destOrd="0" presId="urn:microsoft.com/office/officeart/2005/8/layout/lProcess2"/>
    <dgm:cxn modelId="{B1C2D2DD-CDF3-4C53-8DA1-983F40E412AE}" type="presParOf" srcId="{8A5A2428-611E-430A-87BD-51E789433A98}" destId="{B6255118-27B9-4DEA-AD33-AE4F73A76AA8}" srcOrd="2" destOrd="0" presId="urn:microsoft.com/office/officeart/2005/8/layout/lProcess2"/>
    <dgm:cxn modelId="{F484AC9F-E19B-4D64-BE56-C19DAE868E71}" type="presParOf" srcId="{8778402D-A8C1-415A-81E9-C12871299F99}" destId="{6BD884D6-3098-4E7C-BB91-68E113BFFB7A}" srcOrd="3" destOrd="0" presId="urn:microsoft.com/office/officeart/2005/8/layout/lProcess2"/>
    <dgm:cxn modelId="{8D5AAB99-EF78-4B40-B1ED-DA4D0FA894E1}" type="presParOf" srcId="{8778402D-A8C1-415A-81E9-C12871299F99}" destId="{70848C11-823C-4E08-8E8E-399AD6E3530E}" srcOrd="4" destOrd="0" presId="urn:microsoft.com/office/officeart/2005/8/layout/lProcess2"/>
    <dgm:cxn modelId="{2C3A04D3-5ACB-41E9-A20B-0DE02DA00863}" type="presParOf" srcId="{70848C11-823C-4E08-8E8E-399AD6E3530E}" destId="{57BBC706-66A2-4D87-8528-A99A3FFB6B02}" srcOrd="0" destOrd="0" presId="urn:microsoft.com/office/officeart/2005/8/layout/lProcess2"/>
    <dgm:cxn modelId="{D5BC696D-526A-4F09-BE1D-03CB28BF3B6C}" type="presParOf" srcId="{70848C11-823C-4E08-8E8E-399AD6E3530E}" destId="{6373F155-DB9C-496E-9B38-25AE428C9A5B}" srcOrd="1" destOrd="0" presId="urn:microsoft.com/office/officeart/2005/8/layout/lProcess2"/>
    <dgm:cxn modelId="{FC298F51-50B0-42A4-90DE-4D199171EF74}" type="presParOf" srcId="{70848C11-823C-4E08-8E8E-399AD6E3530E}" destId="{4039ADAD-A44B-4B87-A24D-C92E54632A42}" srcOrd="2" destOrd="0" presId="urn:microsoft.com/office/officeart/2005/8/layout/lProcess2"/>
    <dgm:cxn modelId="{09716351-69C7-4994-8C6E-12AC54E67594}" type="presParOf" srcId="{4039ADAD-A44B-4B87-A24D-C92E54632A42}" destId="{93D5C729-E0CA-4AE2-8C49-D9A9DEB189B7}" srcOrd="0" destOrd="0" presId="urn:microsoft.com/office/officeart/2005/8/layout/lProcess2"/>
    <dgm:cxn modelId="{84F9E480-F272-4EE1-9161-2AB61BCB4143}" type="presParOf" srcId="{93D5C729-E0CA-4AE2-8C49-D9A9DEB189B7}" destId="{EEC17BE9-14FE-4498-A97A-900A4D96F956}" srcOrd="0" destOrd="0" presId="urn:microsoft.com/office/officeart/2005/8/layout/lProcess2"/>
    <dgm:cxn modelId="{E33449E5-CF82-43A1-A218-67A79C5093B5}" type="presParOf" srcId="{93D5C729-E0CA-4AE2-8C49-D9A9DEB189B7}" destId="{D1008A29-FF8C-4423-BC75-62AA4D0034EE}" srcOrd="1" destOrd="0" presId="urn:microsoft.com/office/officeart/2005/8/layout/lProcess2"/>
    <dgm:cxn modelId="{4E570CBA-AC86-4012-B900-811E22EEF5F3}" type="presParOf" srcId="{93D5C729-E0CA-4AE2-8C49-D9A9DEB189B7}" destId="{47DF57ED-6E25-4CD8-AC39-3E83748163E9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9A22A1-06C0-4EB4-ABD3-C45EA29667DB}">
      <dsp:nvSpPr>
        <dsp:cNvPr id="0" name=""/>
        <dsp:cNvSpPr/>
      </dsp:nvSpPr>
      <dsp:spPr>
        <a:xfrm>
          <a:off x="746" y="0"/>
          <a:ext cx="1940435" cy="128669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Доходи загального фонду</a:t>
          </a:r>
        </a:p>
      </dsp:txBody>
      <dsp:txXfrm>
        <a:off x="746" y="0"/>
        <a:ext cx="1940435" cy="386008"/>
      </dsp:txXfrm>
    </dsp:sp>
    <dsp:sp modelId="{1975BA5A-11DD-4AC8-9A5D-50570540564E}">
      <dsp:nvSpPr>
        <dsp:cNvPr id="0" name=""/>
        <dsp:cNvSpPr/>
      </dsp:nvSpPr>
      <dsp:spPr>
        <a:xfrm>
          <a:off x="194789" y="386385"/>
          <a:ext cx="1552348" cy="38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79</a:t>
          </a:r>
          <a:r>
            <a:rPr lang="ru-RU" sz="1700" kern="1200"/>
            <a:t>,9%</a:t>
          </a:r>
        </a:p>
      </dsp:txBody>
      <dsp:txXfrm>
        <a:off x="194789" y="386385"/>
        <a:ext cx="1552348" cy="387955"/>
      </dsp:txXfrm>
    </dsp:sp>
    <dsp:sp modelId="{92576547-7549-4D26-B45A-A1FEDF131097}">
      <dsp:nvSpPr>
        <dsp:cNvPr id="0" name=""/>
        <dsp:cNvSpPr/>
      </dsp:nvSpPr>
      <dsp:spPr>
        <a:xfrm>
          <a:off x="194789" y="834026"/>
          <a:ext cx="1552348" cy="38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3 371</a:t>
          </a:r>
          <a:r>
            <a:rPr lang="ru-RU" sz="1700" kern="1200"/>
            <a:t>,5 млн грн</a:t>
          </a:r>
        </a:p>
      </dsp:txBody>
      <dsp:txXfrm>
        <a:off x="194789" y="834026"/>
        <a:ext cx="1552348" cy="387955"/>
      </dsp:txXfrm>
    </dsp:sp>
    <dsp:sp modelId="{654D86DE-2858-4FBB-AD7B-A783CC69B45F}">
      <dsp:nvSpPr>
        <dsp:cNvPr id="0" name=""/>
        <dsp:cNvSpPr/>
      </dsp:nvSpPr>
      <dsp:spPr>
        <a:xfrm>
          <a:off x="2086715" y="0"/>
          <a:ext cx="1940435" cy="128669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Офіційні трансферти</a:t>
          </a:r>
        </a:p>
      </dsp:txBody>
      <dsp:txXfrm>
        <a:off x="2086715" y="0"/>
        <a:ext cx="1940435" cy="386008"/>
      </dsp:txXfrm>
    </dsp:sp>
    <dsp:sp modelId="{26F929DF-8ECA-40C5-900A-8152101D3F15}">
      <dsp:nvSpPr>
        <dsp:cNvPr id="0" name=""/>
        <dsp:cNvSpPr/>
      </dsp:nvSpPr>
      <dsp:spPr>
        <a:xfrm>
          <a:off x="2280758" y="386385"/>
          <a:ext cx="1552348" cy="38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17</a:t>
          </a:r>
          <a:r>
            <a:rPr lang="en-US" sz="1700" kern="1200"/>
            <a:t>,</a:t>
          </a:r>
          <a:r>
            <a:rPr lang="uk-UA" sz="1700" kern="1200"/>
            <a:t>9</a:t>
          </a:r>
          <a:r>
            <a:rPr lang="ru-RU" sz="1700" kern="1200"/>
            <a:t>%</a:t>
          </a:r>
        </a:p>
      </dsp:txBody>
      <dsp:txXfrm>
        <a:off x="2280758" y="386385"/>
        <a:ext cx="1552348" cy="387955"/>
      </dsp:txXfrm>
    </dsp:sp>
    <dsp:sp modelId="{B6255118-27B9-4DEA-AD33-AE4F73A76AA8}">
      <dsp:nvSpPr>
        <dsp:cNvPr id="0" name=""/>
        <dsp:cNvSpPr/>
      </dsp:nvSpPr>
      <dsp:spPr>
        <a:xfrm>
          <a:off x="2280758" y="834026"/>
          <a:ext cx="1552348" cy="38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751</a:t>
          </a:r>
          <a:r>
            <a:rPr lang="ru-RU" sz="1700" kern="1200"/>
            <a:t>,7 млн грн</a:t>
          </a:r>
        </a:p>
      </dsp:txBody>
      <dsp:txXfrm>
        <a:off x="2280758" y="834026"/>
        <a:ext cx="1552348" cy="387955"/>
      </dsp:txXfrm>
    </dsp:sp>
    <dsp:sp modelId="{57BBC706-66A2-4D87-8528-A99A3FFB6B02}">
      <dsp:nvSpPr>
        <dsp:cNvPr id="0" name=""/>
        <dsp:cNvSpPr/>
      </dsp:nvSpPr>
      <dsp:spPr>
        <a:xfrm>
          <a:off x="4172683" y="0"/>
          <a:ext cx="1940435" cy="128669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Доходи спеціального фонду</a:t>
          </a:r>
        </a:p>
      </dsp:txBody>
      <dsp:txXfrm>
        <a:off x="4172683" y="0"/>
        <a:ext cx="1940435" cy="386008"/>
      </dsp:txXfrm>
    </dsp:sp>
    <dsp:sp modelId="{EEC17BE9-14FE-4498-A97A-900A4D96F956}">
      <dsp:nvSpPr>
        <dsp:cNvPr id="0" name=""/>
        <dsp:cNvSpPr/>
      </dsp:nvSpPr>
      <dsp:spPr>
        <a:xfrm>
          <a:off x="4366727" y="386385"/>
          <a:ext cx="1552348" cy="38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2,</a:t>
          </a:r>
          <a:r>
            <a:rPr lang="uk-UA" sz="1700" kern="1200"/>
            <a:t>2</a:t>
          </a:r>
          <a:r>
            <a:rPr lang="ru-RU" sz="1700" kern="1200"/>
            <a:t>%</a:t>
          </a:r>
        </a:p>
      </dsp:txBody>
      <dsp:txXfrm>
        <a:off x="4366727" y="386385"/>
        <a:ext cx="1552348" cy="387955"/>
      </dsp:txXfrm>
    </dsp:sp>
    <dsp:sp modelId="{47DF57ED-6E25-4CD8-AC39-3E83748163E9}">
      <dsp:nvSpPr>
        <dsp:cNvPr id="0" name=""/>
        <dsp:cNvSpPr/>
      </dsp:nvSpPr>
      <dsp:spPr>
        <a:xfrm>
          <a:off x="4366727" y="834026"/>
          <a:ext cx="1552348" cy="387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94</a:t>
          </a:r>
          <a:r>
            <a:rPr lang="en-US" sz="1700" kern="1200"/>
            <a:t>,</a:t>
          </a:r>
          <a:r>
            <a:rPr lang="uk-UA" sz="1700" kern="1200"/>
            <a:t>1</a:t>
          </a:r>
          <a:r>
            <a:rPr lang="ru-RU" sz="1700" kern="1200"/>
            <a:t> млн грн</a:t>
          </a:r>
        </a:p>
      </dsp:txBody>
      <dsp:txXfrm>
        <a:off x="4366727" y="834026"/>
        <a:ext cx="1552348" cy="387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0C19-7E5F-4F08-ABDA-FC42FF5D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3271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Селезньова</cp:lastModifiedBy>
  <cp:revision>3</cp:revision>
  <cp:lastPrinted>2020-08-28T07:03:00Z</cp:lastPrinted>
  <dcterms:created xsi:type="dcterms:W3CDTF">2021-08-30T13:30:00Z</dcterms:created>
  <dcterms:modified xsi:type="dcterms:W3CDTF">2021-08-30T13:49:00Z</dcterms:modified>
</cp:coreProperties>
</file>